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spacing w:before="341" w:line="219" w:lineRule="auto"/>
        <w:outlineLvl w:val="0"/>
        <w:jc w:val="right"/>
        <w:rPr>
          <w:rFonts w:ascii="SimSun" w:hAnsi="SimSun" w:eastAsia="SimSun" w:cs="SimSun"/>
          <w:sz w:val="105"/>
          <w:szCs w:val="105"/>
        </w:rPr>
      </w:pPr>
      <w:r>
        <w:rPr>
          <w:rFonts w:ascii="SimSun" w:hAnsi="SimSun" w:eastAsia="SimSun" w:cs="SimSun"/>
          <w:sz w:val="105"/>
          <w:szCs w:val="105"/>
          <w:b/>
          <w:bCs/>
          <w:color w:val="D00600"/>
          <w:spacing w:val="-65"/>
          <w:w w:val="60"/>
        </w:rPr>
        <w:t>辽宁省</w:t>
      </w:r>
      <w:r>
        <w:rPr>
          <w:rFonts w:ascii="SimSun" w:hAnsi="SimSun" w:eastAsia="SimSun" w:cs="SimSun"/>
          <w:sz w:val="105"/>
          <w:szCs w:val="105"/>
          <w:b/>
          <w:bCs/>
          <w:color w:val="D00600"/>
          <w:spacing w:val="-64"/>
          <w:w w:val="60"/>
        </w:rPr>
        <w:t>营商环境建设领导小组文</w:t>
      </w:r>
      <w:r>
        <w:rPr>
          <w:rFonts w:ascii="SimSun" w:hAnsi="SimSun" w:eastAsia="SimSun" w:cs="SimSun"/>
          <w:sz w:val="105"/>
          <w:szCs w:val="105"/>
          <w:b/>
          <w:bCs/>
          <w:color w:val="D00600"/>
          <w:spacing w:val="-46"/>
          <w:w w:val="60"/>
        </w:rPr>
        <w:t>件</w:t>
      </w:r>
    </w:p>
    <w:p>
      <w:pPr>
        <w:pStyle w:val="BodyText"/>
        <w:spacing w:line="326" w:lineRule="auto"/>
        <w:rPr/>
      </w:pPr>
      <w:r/>
    </w:p>
    <w:p>
      <w:pPr>
        <w:pStyle w:val="BodyText"/>
        <w:spacing w:line="327" w:lineRule="auto"/>
        <w:rPr/>
      </w:pPr>
      <w:r/>
    </w:p>
    <w:p>
      <w:pPr>
        <w:ind w:left="2660"/>
        <w:spacing w:before="111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辽营商小组发〔2024〕2号</w:t>
      </w:r>
    </w:p>
    <w:p>
      <w:pPr>
        <w:spacing w:before="176" w:line="60" w:lineRule="exact"/>
        <w:rPr/>
      </w:pPr>
      <w:r>
        <w:rPr>
          <w:position w:val="-1"/>
        </w:rPr>
        <w:drawing>
          <wp:inline distT="0" distB="0" distL="0" distR="0">
            <wp:extent cx="5715045" cy="3814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045" cy="3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226"/>
        <w:spacing w:before="14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5"/>
        </w:rPr>
        <w:t>辽宁省营商环境建设领导小组关于</w:t>
      </w:r>
    </w:p>
    <w:p>
      <w:pPr>
        <w:ind w:left="816"/>
        <w:spacing w:before="31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9"/>
        </w:rPr>
        <w:t>印发《进一步推动降低经营主体成本的</w:t>
      </w:r>
    </w:p>
    <w:p>
      <w:pPr>
        <w:ind w:left="2796"/>
        <w:spacing w:before="3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7"/>
        </w:rPr>
        <w:t>若干措施》的通知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400"/>
        <w:spacing w:before="11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辽宁省营商环境建设领导小组各成员单位：</w:t>
      </w:r>
    </w:p>
    <w:p>
      <w:pPr>
        <w:ind w:left="1010"/>
        <w:spacing w:before="175" w:line="617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1"/>
          <w:position w:val="20"/>
        </w:rPr>
        <w:t>现将《进一步推动降低经营主体成本的若干措施》</w:t>
      </w:r>
      <w:r>
        <w:rPr>
          <w:rFonts w:ascii="FangSong" w:hAnsi="FangSong" w:eastAsia="FangSong" w:cs="FangSong"/>
          <w:sz w:val="34"/>
          <w:szCs w:val="34"/>
          <w:spacing w:val="-22"/>
          <w:position w:val="20"/>
        </w:rPr>
        <w:t>印发</w:t>
      </w:r>
    </w:p>
    <w:p>
      <w:pPr>
        <w:ind w:left="400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给你们，请结合实际，认真贯彻执行。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770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2952796</wp:posOffset>
            </wp:positionH>
            <wp:positionV relativeFrom="paragraph">
              <wp:posOffset>-632929</wp:posOffset>
            </wp:positionV>
            <wp:extent cx="1555729" cy="154931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29" cy="154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4"/>
          <w:szCs w:val="34"/>
          <w:spacing w:val="-24"/>
        </w:rPr>
        <w:t>辽宁省营商环</w:t>
      </w:r>
      <w:r>
        <w:rPr>
          <w:rFonts w:ascii="FangSong" w:hAnsi="FangSong" w:eastAsia="FangSong" w:cs="FangSong"/>
          <w:sz w:val="34"/>
          <w:szCs w:val="34"/>
          <w:b/>
          <w:bCs/>
          <w:spacing w:val="-24"/>
        </w:rPr>
        <w:t>境建</w:t>
      </w:r>
      <w:r>
        <w:rPr>
          <w:rFonts w:ascii="FangSong" w:hAnsi="FangSong" w:eastAsia="FangSong" w:cs="FangSong"/>
          <w:sz w:val="34"/>
          <w:szCs w:val="34"/>
          <w:spacing w:val="-24"/>
        </w:rPr>
        <w:t>设领导小组</w:t>
      </w:r>
    </w:p>
    <w:p>
      <w:pPr>
        <w:ind w:left="4614"/>
        <w:spacing w:before="205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b/>
          <w:bCs/>
          <w:spacing w:val="23"/>
        </w:rPr>
        <w:t>2024</w:t>
      </w:r>
      <w:r>
        <w:rPr>
          <w:rFonts w:ascii="FangSong" w:hAnsi="FangSong" w:eastAsia="FangSong" w:cs="FangSong"/>
          <w:sz w:val="34"/>
          <w:szCs w:val="34"/>
          <w:spacing w:val="23"/>
        </w:rPr>
        <w:t>年4月25日</w:t>
      </w:r>
    </w:p>
    <w:p>
      <w:pPr>
        <w:spacing w:line="222" w:lineRule="auto"/>
        <w:sectPr>
          <w:pgSz w:w="11870" w:h="16920"/>
          <w:pgMar w:top="1438" w:right="1479" w:bottom="0" w:left="1389" w:header="0" w:footer="0" w:gutter="0"/>
        </w:sectPr>
        <w:rPr>
          <w:rFonts w:ascii="FangSong" w:hAnsi="FangSong" w:eastAsia="FangSong" w:cs="FangSong"/>
          <w:sz w:val="34"/>
          <w:szCs w:val="34"/>
        </w:rPr>
      </w:pPr>
    </w:p>
    <w:p>
      <w:pPr>
        <w:ind w:left="276"/>
        <w:spacing w:before="99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进一步推动降低经营主体成本的若干措施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right="168" w:firstLine="730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为进一步助力经营主体降本增效，促进高质</w:t>
      </w:r>
      <w:r>
        <w:rPr>
          <w:rFonts w:ascii="FangSong" w:hAnsi="FangSong" w:eastAsia="FangSong" w:cs="FangSong"/>
          <w:sz w:val="31"/>
          <w:szCs w:val="31"/>
          <w:spacing w:val="6"/>
        </w:rPr>
        <w:t>量发展，按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照省委、省政府加快打造营商环境“升级版”部署要求，制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定如下举措。</w:t>
      </w:r>
    </w:p>
    <w:p>
      <w:pPr>
        <w:ind w:left="734"/>
        <w:spacing w:before="18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一、制度性交易成本方面</w:t>
      </w:r>
    </w:p>
    <w:p>
      <w:pPr>
        <w:ind w:right="45" w:firstLine="730"/>
        <w:spacing w:before="18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1.推进工程建设项目全流程数字化报建</w:t>
      </w:r>
      <w:r>
        <w:rPr>
          <w:rFonts w:ascii="FangSong" w:hAnsi="FangSong" w:eastAsia="FangSong" w:cs="FangSong"/>
          <w:sz w:val="31"/>
          <w:szCs w:val="31"/>
          <w:spacing w:val="-1"/>
        </w:rPr>
        <w:t>。加快电子签名、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电子印章、电子证照、电子档案的归集共享，推动实现政府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0"/>
        </w:rPr>
        <w:t>部门核发的材料一律免于提交。推进工程建设项目图纸设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计、施工、变更、验收、档案移交全过程数字化管理，实现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工程建设项目全程一张图协同应用。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〔责任单位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：省住房和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18"/>
        </w:rPr>
        <w:t>城乡建设厅等省(中)直有关单位，各市政</w:t>
      </w:r>
      <w:r>
        <w:rPr>
          <w:rFonts w:ascii="FangSong" w:hAnsi="FangSong" w:eastAsia="FangSong" w:cs="FangSong"/>
          <w:sz w:val="31"/>
          <w:szCs w:val="31"/>
          <w:b/>
          <w:bCs/>
          <w:spacing w:val="17"/>
        </w:rPr>
        <w:t>府，省沈抚示范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区管委会。以下均需各市政府、省沈抚示范区管委会落实</w:t>
      </w:r>
      <w:r>
        <w:rPr>
          <w:rFonts w:ascii="FangSong" w:hAnsi="FangSong" w:eastAsia="FangSong" w:cs="FangSong"/>
          <w:sz w:val="31"/>
          <w:szCs w:val="31"/>
          <w:spacing w:val="7"/>
        </w:rPr>
        <w:t>：</w:t>
      </w:r>
    </w:p>
    <w:p>
      <w:pPr>
        <w:ind w:left="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不再列出〕</w:t>
      </w:r>
    </w:p>
    <w:p>
      <w:pPr>
        <w:ind w:right="212" w:firstLine="659"/>
        <w:spacing w:before="233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2.持续规范中介服务</w:t>
      </w:r>
      <w:r>
        <w:rPr>
          <w:rFonts w:ascii="FangSong" w:hAnsi="FangSong" w:eastAsia="FangSong" w:cs="FangSong"/>
          <w:sz w:val="31"/>
          <w:szCs w:val="31"/>
          <w:spacing w:val="2"/>
        </w:rPr>
        <w:t>。制定中介机构涉企服务事项清单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明确提报材料、办理时限、收费标准，在全省一体化政务服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务平台上公开公示。加强对中介机构的监督管理</w:t>
      </w:r>
      <w:r>
        <w:rPr>
          <w:rFonts w:ascii="FangSong" w:hAnsi="FangSong" w:eastAsia="FangSong" w:cs="FangSong"/>
          <w:sz w:val="31"/>
          <w:szCs w:val="31"/>
          <w:spacing w:val="8"/>
        </w:rPr>
        <w:t>，建立违法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中介黑名单制度。深入整治隐性中介垄断、操纵服务价格、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提供虚假结论等问题。</w:t>
      </w:r>
      <w:r>
        <w:rPr>
          <w:rFonts w:ascii="FangSong" w:hAnsi="FangSong" w:eastAsia="FangSong" w:cs="FangSong"/>
          <w:sz w:val="31"/>
          <w:szCs w:val="31"/>
          <w:b/>
          <w:bCs/>
          <w:spacing w:val="18"/>
        </w:rPr>
        <w:t>〔责任单位：省(中)</w:t>
      </w:r>
      <w:r>
        <w:rPr>
          <w:rFonts w:ascii="FangSong" w:hAnsi="FangSong" w:eastAsia="FangSong" w:cs="FangSong"/>
          <w:sz w:val="31"/>
          <w:szCs w:val="31"/>
          <w:b/>
          <w:bCs/>
          <w:spacing w:val="17"/>
        </w:rPr>
        <w:t>直有关单位按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分工负责〕</w:t>
      </w:r>
    </w:p>
    <w:p>
      <w:pPr>
        <w:ind w:right="207" w:firstLine="640"/>
        <w:spacing w:before="233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3.严格落实政府采购相关制度。</w:t>
      </w:r>
      <w:r>
        <w:rPr>
          <w:rFonts w:ascii="FangSong" w:hAnsi="FangSong" w:eastAsia="FangSong" w:cs="FangSong"/>
          <w:sz w:val="31"/>
          <w:szCs w:val="31"/>
          <w:spacing w:val="8"/>
        </w:rPr>
        <w:t>在组织政府集中采购项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目过程中，鼓励采购人按照不超过项目预算的1%设立投标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保证金，对专门面向中小企业的政府采购项目和采购包组免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收投标保证金。鼓励采购人在政府采购合同中继续设立不低</w:t>
      </w:r>
    </w:p>
    <w:p>
      <w:pPr>
        <w:spacing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于合同金额40%的预付款。鼓励金融机构优化“政府采购贷”</w:t>
      </w:r>
    </w:p>
    <w:p>
      <w:pPr>
        <w:spacing w:line="222" w:lineRule="auto"/>
        <w:sectPr>
          <w:footerReference w:type="default" r:id="rId3"/>
          <w:pgSz w:w="11870" w:h="16940"/>
          <w:pgMar w:top="1439" w:right="1657" w:bottom="1174" w:left="1709" w:header="0" w:footer="96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" w:right="102" w:hanging="4"/>
        <w:spacing w:before="11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等金融产品，努力满足中标企业融资需求。</w:t>
      </w: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[责任单位：省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财政厅、省公共资源交易中心、国家金融监督管理总局辽宁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7"/>
        </w:rPr>
        <w:t>监管局等省(中)直有关单位〕</w:t>
      </w:r>
    </w:p>
    <w:p>
      <w:pPr>
        <w:ind w:right="34" w:firstLine="650"/>
        <w:spacing w:before="173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4.深化“高效办成一件事”改革。</w:t>
      </w:r>
      <w:r>
        <w:rPr>
          <w:rFonts w:ascii="FangSong" w:hAnsi="FangSong" w:eastAsia="FangSong" w:cs="FangSong"/>
          <w:sz w:val="31"/>
          <w:szCs w:val="31"/>
          <w:spacing w:val="6"/>
        </w:rPr>
        <w:t>持续巩固“一件事一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次办”工作成效，围绕企业从设立到注销的全生命周期活动，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完成不少于20个涉企“高效办成一件事”应用场景落实落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地。探索推进项目用地、多勘合一、企业上市</w:t>
      </w:r>
      <w:r>
        <w:rPr>
          <w:rFonts w:ascii="FangSong" w:hAnsi="FangSong" w:eastAsia="FangSong" w:cs="FangSong"/>
          <w:sz w:val="31"/>
          <w:szCs w:val="31"/>
          <w:spacing w:val="4"/>
        </w:rPr>
        <w:t>合法合规信息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核查等“高效办成一件事”应用场景。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〔责任单位：省数据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3"/>
        </w:rPr>
        <w:t>局(省营商局)等省(中)直有关单位]</w:t>
      </w:r>
    </w:p>
    <w:p>
      <w:pPr>
        <w:ind w:right="120" w:firstLine="650"/>
        <w:spacing w:before="182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5.优化“一企一档”专属档案服务</w:t>
      </w:r>
      <w:r>
        <w:rPr>
          <w:rFonts w:ascii="FangSong" w:hAnsi="FangSong" w:eastAsia="FangSong" w:cs="FangSong"/>
          <w:sz w:val="31"/>
          <w:szCs w:val="31"/>
          <w:spacing w:val="4"/>
        </w:rPr>
        <w:t>。加强企业全生命周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期活动信息归集，为企业量身定制个性化在线专属服务空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间，推动相关信息在企业申办审批服务过程中免于提交，实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现“免证办”。2024年底前，累计归集档案信</w:t>
      </w:r>
      <w:r>
        <w:rPr>
          <w:rFonts w:ascii="FangSong" w:hAnsi="FangSong" w:eastAsia="FangSong" w:cs="FangSong"/>
          <w:sz w:val="31"/>
          <w:szCs w:val="31"/>
          <w:spacing w:val="11"/>
        </w:rPr>
        <w:t>息不少于120</w:t>
      </w:r>
    </w:p>
    <w:p>
      <w:pPr>
        <w:ind w:left="4"/>
        <w:spacing w:before="172" w:line="55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7"/>
          <w:position w:val="17"/>
        </w:rPr>
        <w:t>种。〔责任单位：省数据局(省营商局)等省(中)直有关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单位〕</w:t>
      </w:r>
    </w:p>
    <w:p>
      <w:pPr>
        <w:ind w:right="4" w:firstLine="650"/>
        <w:spacing w:before="224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6.提升惠企政策落实质效。</w:t>
      </w:r>
      <w:r>
        <w:rPr>
          <w:rFonts w:ascii="KaiTi" w:hAnsi="KaiTi" w:eastAsia="KaiTi" w:cs="KaiTi"/>
          <w:sz w:val="31"/>
          <w:szCs w:val="31"/>
          <w:spacing w:val="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切实推进各级各类惠企强企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政策落实落地，进一步优化流程，不断完善企业库、政策库，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提升政策诊断、自动匹配、精准推送服务效能，全面</w:t>
      </w:r>
      <w:r>
        <w:rPr>
          <w:rFonts w:ascii="FangSong" w:hAnsi="FangSong" w:eastAsia="FangSong" w:cs="FangSong"/>
          <w:sz w:val="31"/>
          <w:szCs w:val="31"/>
          <w:spacing w:val="5"/>
        </w:rPr>
        <w:t>推进惠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企政策免申即享、即申即享、直达快享。2024年底</w:t>
      </w:r>
      <w:r>
        <w:rPr>
          <w:rFonts w:ascii="FangSong" w:hAnsi="FangSong" w:eastAsia="FangSong" w:cs="FangSong"/>
          <w:sz w:val="31"/>
          <w:szCs w:val="31"/>
          <w:spacing w:val="6"/>
        </w:rPr>
        <w:t>前，免申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即享政策和服务累计达到1000项以上。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〔责任单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位：省数据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0"/>
        </w:rPr>
        <w:t>局(省营商局)等省(中)直有关单位〕</w:t>
      </w:r>
    </w:p>
    <w:p>
      <w:pPr>
        <w:ind w:right="4" w:firstLine="650"/>
        <w:spacing w:before="209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7.探索开展企业服务专区改革</w:t>
      </w:r>
      <w:r>
        <w:rPr>
          <w:rFonts w:ascii="FangSong" w:hAnsi="FangSong" w:eastAsia="FangSong" w:cs="FangSong"/>
          <w:sz w:val="31"/>
          <w:szCs w:val="31"/>
          <w:spacing w:val="5"/>
        </w:rPr>
        <w:t>。利用“综合窗口”改革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释放的行政资源，统筹行业协会、市场化专</w:t>
      </w:r>
      <w:r>
        <w:rPr>
          <w:rFonts w:ascii="FangSong" w:hAnsi="FangSong" w:eastAsia="FangSong" w:cs="FangSong"/>
          <w:sz w:val="31"/>
          <w:szCs w:val="31"/>
          <w:spacing w:val="7"/>
        </w:rPr>
        <w:t>业服务机构等资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源，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一站式为经营主体提供政策、法律、金融</w:t>
      </w:r>
      <w:r>
        <w:rPr>
          <w:rFonts w:ascii="FangSong" w:hAnsi="FangSong" w:eastAsia="FangSong" w:cs="FangSong"/>
          <w:sz w:val="31"/>
          <w:szCs w:val="31"/>
          <w:spacing w:val="-6"/>
        </w:rPr>
        <w:t>、人才、科创、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国际贸易等领域服务。积极打通涉企服务系统，重构服务模</w:t>
      </w:r>
    </w:p>
    <w:p>
      <w:pPr>
        <w:spacing w:line="222" w:lineRule="auto"/>
        <w:sectPr>
          <w:footerReference w:type="default" r:id="rId4"/>
          <w:pgSz w:w="11870" w:h="16960"/>
          <w:pgMar w:top="1441" w:right="1780" w:bottom="1241" w:left="1730" w:header="0" w:footer="101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9"/>
        <w:spacing w:before="255"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position w:val="18"/>
        </w:rPr>
        <w:t>式，拓展服务内容，构建经营主体全生命周期服务体系。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  <w:position w:val="18"/>
        </w:rPr>
        <w:t>〔责</w:t>
      </w:r>
    </w:p>
    <w:p>
      <w:pPr>
        <w:ind w:left="4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1"/>
        </w:rPr>
        <w:t>任单位：省数据局(省营商局)等省(中)直有关单位〕</w:t>
      </w:r>
    </w:p>
    <w:p>
      <w:pPr>
        <w:ind w:left="39" w:right="129" w:firstLine="570"/>
        <w:spacing w:before="167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·8.大力推广“非接触式”办税</w:t>
      </w:r>
      <w:r>
        <w:rPr>
          <w:rFonts w:ascii="FangSong" w:hAnsi="FangSong" w:eastAsia="FangSong" w:cs="FangSong"/>
          <w:sz w:val="32"/>
          <w:szCs w:val="32"/>
          <w:spacing w:val="-12"/>
        </w:rPr>
        <w:t>。做好全国统一规范电子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税务局的应用推广，持续扩大“非接触式”办税缴费覆盖面，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简化操作流程，实现场景化业务套餐办理。持续加强系</w:t>
      </w:r>
      <w:r>
        <w:rPr>
          <w:rFonts w:ascii="FangSong" w:hAnsi="FangSong" w:eastAsia="FangSong" w:cs="FangSong"/>
          <w:sz w:val="32"/>
          <w:szCs w:val="32"/>
          <w:spacing w:val="-4"/>
        </w:rPr>
        <w:t>统操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作辅导，多渠道发布系统操作手册和微视频，组织开展</w:t>
      </w:r>
      <w:r>
        <w:rPr>
          <w:rFonts w:ascii="FangSong" w:hAnsi="FangSong" w:eastAsia="FangSong" w:cs="FangSong"/>
          <w:sz w:val="32"/>
          <w:szCs w:val="32"/>
          <w:spacing w:val="-4"/>
        </w:rPr>
        <w:t>线上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培训，进一步提升办税便利度。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〔责任单位：省税务局等省</w:t>
      </w:r>
    </w:p>
    <w:p>
      <w:pPr>
        <w:ind w:left="19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8"/>
        </w:rPr>
        <w:t>(中)直有关单位〕</w:t>
      </w:r>
    </w:p>
    <w:p>
      <w:pPr>
        <w:ind w:left="39" w:right="144" w:firstLine="640"/>
        <w:spacing w:before="14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6"/>
        </w:rPr>
        <w:t>9.提升出口退税智能申报水平</w:t>
      </w:r>
      <w:r>
        <w:rPr>
          <w:rFonts w:ascii="FangSong" w:hAnsi="FangSong" w:eastAsia="FangSong" w:cs="FangSong"/>
          <w:sz w:val="32"/>
          <w:szCs w:val="32"/>
          <w:spacing w:val="-16"/>
        </w:rPr>
        <w:t>。进一步完善出口退税“免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填报”功能。实行出口退税“问办一体化”办理，上线“退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税医生”功能，帮助纳税人解决出口退税申报疑</w:t>
      </w:r>
      <w:r>
        <w:rPr>
          <w:rFonts w:ascii="FangSong" w:hAnsi="FangSong" w:eastAsia="FangSong" w:cs="FangSong"/>
          <w:sz w:val="32"/>
          <w:szCs w:val="32"/>
          <w:spacing w:val="-3"/>
        </w:rPr>
        <w:t>点问题。压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缩出口退税时限，将全省一类、二类出口企业正常出口退税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的平均办理时限压缩至2个工作日之内。</w:t>
      </w: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〔责任单位：省税</w:t>
      </w:r>
    </w:p>
    <w:p>
      <w:pPr>
        <w:ind w:left="4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1"/>
        </w:rPr>
        <w:t>务局等省(中)直有关单位〕</w:t>
      </w:r>
    </w:p>
    <w:p>
      <w:pPr>
        <w:ind w:left="39" w:right="49" w:firstLine="680"/>
        <w:spacing w:before="15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10.持续规范涉企收费</w:t>
      </w:r>
      <w:r>
        <w:rPr>
          <w:rFonts w:ascii="FangSong" w:hAnsi="FangSong" w:eastAsia="FangSong" w:cs="FangSong"/>
          <w:sz w:val="32"/>
          <w:szCs w:val="32"/>
          <w:spacing w:val="-10"/>
        </w:rPr>
        <w:t>。动态调整涉企行政事业性收费和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政府性基金目录清单，及时公示公开，实现清单之外无收费。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开展涉企违规收费专项整治，推动健全涉企收费长效监管机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制。持续强化行业协会商会乱收费治理。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〔责任单位：省财</w:t>
      </w:r>
    </w:p>
    <w:p>
      <w:pPr>
        <w:ind w:left="44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8"/>
        </w:rPr>
        <w:t>政厅、省民政厅、省市场监管局等省(中)直有关单位〕</w:t>
      </w:r>
    </w:p>
    <w:p>
      <w:pPr>
        <w:ind w:left="39" w:right="137" w:firstLine="680"/>
        <w:spacing w:before="202" w:line="31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11.提升法治化保障能力</w:t>
      </w:r>
      <w:r>
        <w:rPr>
          <w:rFonts w:ascii="FangSong" w:hAnsi="FangSong" w:eastAsia="FangSong" w:cs="FangSong"/>
          <w:sz w:val="32"/>
          <w:szCs w:val="32"/>
          <w:spacing w:val="-10"/>
        </w:rPr>
        <w:t>。严格规范罚款实施。持续推进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“微腐败”大清扫行动，深入整治破坏营商环境问题。大力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推进规范柔性执法，加强行政裁量权基准管理，强化“双随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机、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一公开”监管，切实维护经营主体合法权益。</w:t>
      </w: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〔责任单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7"/>
        </w:rPr>
        <w:t>位：省司法厅、省市场监管局、省数据局(省营商局</w:t>
      </w: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)等省</w:t>
      </w:r>
    </w:p>
    <w:p>
      <w:pPr>
        <w:ind w:left="17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8"/>
        </w:rPr>
        <w:t>(中)直有关单位〕</w:t>
      </w:r>
    </w:p>
    <w:p>
      <w:pPr>
        <w:spacing w:line="220" w:lineRule="auto"/>
        <w:sectPr>
          <w:footerReference w:type="default" r:id="rId5"/>
          <w:pgSz w:w="12070" w:h="17090"/>
          <w:pgMar w:top="1452" w:right="1810" w:bottom="1210" w:left="1810" w:header="0" w:footer="101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59"/>
        <w:spacing w:before="86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二</w:t>
      </w:r>
      <w:r>
        <w:rPr>
          <w:rFonts w:ascii="SimHei" w:hAnsi="SimHei" w:eastAsia="SimHei" w:cs="SimHei"/>
          <w:sz w:val="32"/>
          <w:szCs w:val="32"/>
          <w:spacing w:val="-7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、物流成本方面</w:t>
      </w:r>
    </w:p>
    <w:p>
      <w:pPr>
        <w:ind w:left="5" w:right="193" w:firstLine="650"/>
        <w:spacing w:before="187" w:line="32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12.推动多式联运高质量发展。</w:t>
      </w:r>
      <w:r>
        <w:rPr>
          <w:rFonts w:ascii="FangSong" w:hAnsi="FangSong" w:eastAsia="FangSong" w:cs="FangSong"/>
          <w:sz w:val="32"/>
          <w:szCs w:val="32"/>
          <w:spacing w:val="-11"/>
        </w:rPr>
        <w:t>大力开展省级多式联运示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范工程创建，着力推动大宗货物“公转铁”“公转水”“散改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集”。持续优化集装箱航线网络，2024年新</w:t>
      </w:r>
      <w:r>
        <w:rPr>
          <w:rFonts w:ascii="FangSong" w:hAnsi="FangSong" w:eastAsia="FangSong" w:cs="FangSong"/>
          <w:sz w:val="32"/>
          <w:szCs w:val="32"/>
          <w:spacing w:val="-5"/>
        </w:rPr>
        <w:t>开辟集装箱班轮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航线5条。〔</w:t>
      </w:r>
      <w:r>
        <w:rPr>
          <w:rFonts w:ascii="FangSong" w:hAnsi="FangSong" w:eastAsia="FangSong" w:cs="FangSong"/>
          <w:sz w:val="32"/>
          <w:szCs w:val="32"/>
          <w:b/>
          <w:bCs/>
          <w:spacing w:val="13"/>
        </w:rPr>
        <w:t>责任单位：省交通运输厅等省(中)直有关单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位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〕</w:t>
      </w:r>
    </w:p>
    <w:p>
      <w:pPr>
        <w:ind w:left="5" w:right="189" w:firstLine="650"/>
        <w:spacing w:before="176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13.降低物流企业税费标准</w:t>
      </w:r>
      <w:r>
        <w:rPr>
          <w:rFonts w:ascii="FangSong" w:hAnsi="FangSong" w:eastAsia="FangSong" w:cs="FangSong"/>
          <w:sz w:val="32"/>
          <w:szCs w:val="32"/>
          <w:spacing w:val="-6"/>
        </w:rPr>
        <w:t>。对物流企业自有(包括自用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和出租)或承租的大宗商品仓储设施用地，减按所属土地等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级适用税额标准的50%计征城镇土地使用税</w:t>
      </w:r>
      <w:r>
        <w:rPr>
          <w:rFonts w:ascii="FangSong" w:hAnsi="FangSong" w:eastAsia="FangSong" w:cs="FangSong"/>
          <w:sz w:val="32"/>
          <w:szCs w:val="32"/>
          <w:spacing w:val="14"/>
        </w:rPr>
        <w:t>，政策延续至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2027年12月31日止。〔</w:t>
      </w:r>
      <w:r>
        <w:rPr>
          <w:rFonts w:ascii="FangSong" w:hAnsi="FangSong" w:eastAsia="FangSong" w:cs="FangSong"/>
          <w:sz w:val="32"/>
          <w:szCs w:val="32"/>
          <w:b/>
          <w:bCs/>
          <w:spacing w:val="18"/>
        </w:rPr>
        <w:t>责任单位：省税务局等省(中</w:t>
      </w:r>
      <w:r>
        <w:rPr>
          <w:rFonts w:ascii="FangSong" w:hAnsi="FangSong" w:eastAsia="FangSong" w:cs="FangSong"/>
          <w:sz w:val="32"/>
          <w:szCs w:val="32"/>
          <w:b/>
          <w:bCs/>
          <w:spacing w:val="17"/>
        </w:rPr>
        <w:t>)直</w:t>
      </w:r>
    </w:p>
    <w:p>
      <w:pPr>
        <w:ind w:left="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有关单位〕</w:t>
      </w:r>
    </w:p>
    <w:p>
      <w:pPr>
        <w:ind w:left="5" w:right="182" w:firstLine="650"/>
        <w:spacing w:before="206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14.实施高速公路通行费减免</w:t>
      </w:r>
      <w:r>
        <w:rPr>
          <w:rFonts w:ascii="FangSong" w:hAnsi="FangSong" w:eastAsia="FangSong" w:cs="FangSong"/>
          <w:sz w:val="32"/>
          <w:szCs w:val="32"/>
          <w:spacing w:val="-11"/>
        </w:rPr>
        <w:t>。推动落实高速</w:t>
      </w:r>
      <w:r>
        <w:rPr>
          <w:rFonts w:ascii="FangSong" w:hAnsi="FangSong" w:eastAsia="FangSong" w:cs="FangSong"/>
          <w:sz w:val="32"/>
          <w:szCs w:val="32"/>
          <w:spacing w:val="-12"/>
        </w:rPr>
        <w:t>公路差异化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收费政策，延续执行“对进出重点港口指定收费站且安装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ETC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的标准集装箱运输车辆，实施通行费收费标准的50%优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惠”,降低高速公路通行成本。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〔责任单位：省交</w:t>
      </w: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通运输厅、</w:t>
      </w:r>
    </w:p>
    <w:p>
      <w:pPr>
        <w:ind w:left="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8"/>
        </w:rPr>
        <w:t>省发展改革委等省(中)直有关单位]</w:t>
      </w:r>
    </w:p>
    <w:p>
      <w:pPr>
        <w:ind w:left="5" w:firstLine="650"/>
        <w:spacing w:before="195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15.丰富“单一窗口”服务功能</w:t>
      </w:r>
      <w:r>
        <w:rPr>
          <w:rFonts w:ascii="FangSong" w:hAnsi="FangSong" w:eastAsia="FangSong" w:cs="FangSong"/>
          <w:sz w:val="32"/>
          <w:szCs w:val="32"/>
          <w:spacing w:val="-2"/>
        </w:rPr>
        <w:t>。加快推动“单一窗口”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服务功能向口岸物流、金融服务等国际贸易全链条拓展。支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持企业借助“单一窗口”平台与银行、信保部门开展融资、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保险等服务。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〔责任单位：省商务厅、沈阳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海关、大连海关</w:t>
      </w:r>
    </w:p>
    <w:p>
      <w:pPr>
        <w:ind w:left="9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3"/>
        </w:rPr>
        <w:t>等省(中)直有关单位〕</w:t>
      </w:r>
    </w:p>
    <w:p>
      <w:pPr>
        <w:ind w:left="5" w:right="183" w:firstLine="650"/>
        <w:spacing w:before="169" w:line="31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16.支持中欧班列高质量发展</w:t>
      </w:r>
      <w:r>
        <w:rPr>
          <w:rFonts w:ascii="FangSong" w:hAnsi="FangSong" w:eastAsia="FangSong" w:cs="FangSong"/>
          <w:sz w:val="32"/>
          <w:szCs w:val="32"/>
          <w:spacing w:val="-11"/>
        </w:rPr>
        <w:t>。大力发展集疏</w:t>
      </w:r>
      <w:r>
        <w:rPr>
          <w:rFonts w:ascii="FangSong" w:hAnsi="FangSong" w:eastAsia="FangSong" w:cs="FangSong"/>
          <w:sz w:val="32"/>
          <w:szCs w:val="32"/>
          <w:spacing w:val="-12"/>
        </w:rPr>
        <w:t>运体系，推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动“班列+”业务创新，提升货源集聚能力，实现服务多元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化发展。实施“区港直通”“多点集发”“沿途编组”“功能</w:t>
      </w:r>
    </w:p>
    <w:p>
      <w:pPr>
        <w:ind w:left="5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化聚焦”4项举措，强化沈阳中欧班列铁路物</w:t>
      </w:r>
      <w:r>
        <w:rPr>
          <w:rFonts w:ascii="FangSong" w:hAnsi="FangSong" w:eastAsia="FangSong" w:cs="FangSong"/>
          <w:sz w:val="32"/>
          <w:szCs w:val="32"/>
          <w:spacing w:val="2"/>
        </w:rPr>
        <w:t>流信息平台应</w:t>
      </w:r>
    </w:p>
    <w:p>
      <w:pPr>
        <w:spacing w:line="220" w:lineRule="auto"/>
        <w:sectPr>
          <w:footerReference w:type="default" r:id="rId6"/>
          <w:pgSz w:w="11870" w:h="16930"/>
          <w:pgMar w:top="1439" w:right="1708" w:bottom="1229" w:left="1714" w:header="0" w:footer="100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40" w:right="232"/>
        <w:spacing w:before="327" w:line="33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用推广。创新“智眼探查”监管模式，推动封志核查时间缩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短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90%。[责任单位：省商务厅、沈阳海</w:t>
      </w: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关、大连海关等省</w:t>
      </w:r>
    </w:p>
    <w:p>
      <w:pPr>
        <w:ind w:left="19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7"/>
        </w:rPr>
        <w:t>(中)直有关单位〕</w:t>
      </w:r>
    </w:p>
    <w:p>
      <w:pPr>
        <w:ind w:left="40" w:right="209" w:firstLine="650"/>
        <w:spacing w:before="182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17.推行高新技术货物布控查验模式。全面推广真空包装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等高新技术货物布控查验模式，持续创新优化高</w:t>
      </w:r>
      <w:r>
        <w:rPr>
          <w:rFonts w:ascii="FangSong" w:hAnsi="FangSong" w:eastAsia="FangSong" w:cs="FangSong"/>
          <w:sz w:val="31"/>
          <w:szCs w:val="31"/>
          <w:spacing w:val="8"/>
        </w:rPr>
        <w:t>新技术产品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监管查验机制，支持更多企业通过备案，将部分</w:t>
      </w:r>
      <w:r>
        <w:rPr>
          <w:rFonts w:ascii="FangSong" w:hAnsi="FangSong" w:eastAsia="FangSong" w:cs="FangSong"/>
          <w:sz w:val="31"/>
          <w:szCs w:val="31"/>
          <w:spacing w:val="7"/>
        </w:rPr>
        <w:t>口岸查验要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求直接调整至目的地实施。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〔责任单位：沈阳海关、大连海</w:t>
      </w:r>
    </w:p>
    <w:p>
      <w:pPr>
        <w:ind w:left="4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0"/>
        </w:rPr>
        <w:t>关等省(中)直有关单位〕</w:t>
      </w:r>
    </w:p>
    <w:p>
      <w:pPr>
        <w:ind w:left="694"/>
        <w:spacing w:before="15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三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、融资成本方面</w:t>
      </w:r>
    </w:p>
    <w:p>
      <w:pPr>
        <w:ind w:left="40" w:right="219" w:firstLine="650"/>
        <w:spacing w:before="201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18.推动银行机构优化信贷服务。</w:t>
      </w:r>
      <w:r>
        <w:rPr>
          <w:rFonts w:ascii="FangSong" w:hAnsi="FangSong" w:eastAsia="FangSong" w:cs="FangSong"/>
          <w:sz w:val="31"/>
          <w:szCs w:val="31"/>
          <w:spacing w:val="1"/>
        </w:rPr>
        <w:t>加快推进“辽科</w:t>
      </w:r>
      <w:r>
        <w:rPr>
          <w:rFonts w:ascii="FangSong" w:hAnsi="FangSong" w:eastAsia="FangSong" w:cs="FangSong"/>
          <w:sz w:val="31"/>
          <w:szCs w:val="31"/>
        </w:rPr>
        <w:t>贷”等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“辽”系列创新金融产品的推广应用，2024年底</w:t>
      </w:r>
      <w:r>
        <w:rPr>
          <w:rFonts w:ascii="FangSong" w:hAnsi="FangSong" w:eastAsia="FangSong" w:cs="FangSong"/>
          <w:sz w:val="31"/>
          <w:szCs w:val="31"/>
          <w:spacing w:val="7"/>
        </w:rPr>
        <w:t>前，实现业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务规模200亿元以上。结合金融机构和企业实际</w:t>
      </w:r>
      <w:r>
        <w:rPr>
          <w:rFonts w:ascii="FangSong" w:hAnsi="FangSong" w:eastAsia="FangSong" w:cs="FangSong"/>
          <w:sz w:val="31"/>
          <w:szCs w:val="31"/>
          <w:spacing w:val="13"/>
        </w:rPr>
        <w:t>需求，创新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融资对接服务。发挥政府性融资担保机构增</w:t>
      </w:r>
      <w:r>
        <w:rPr>
          <w:rFonts w:ascii="FangSong" w:hAnsi="FangSong" w:eastAsia="FangSong" w:cs="FangSong"/>
          <w:sz w:val="31"/>
          <w:szCs w:val="31"/>
          <w:spacing w:val="7"/>
        </w:rPr>
        <w:t>信服务作用，将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平均担保费率降至1%以下。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〔责任单位：省委金融办(省地</w:t>
      </w:r>
    </w:p>
    <w:p>
      <w:pPr>
        <w:ind w:left="4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6"/>
        </w:rPr>
        <w:t>方金融管理局)等省(中)直有关单位]</w:t>
      </w:r>
    </w:p>
    <w:p>
      <w:pPr>
        <w:ind w:left="40" w:right="227" w:firstLine="650"/>
        <w:spacing w:before="19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19.优化资本市场服务</w:t>
      </w:r>
      <w:r>
        <w:rPr>
          <w:rFonts w:ascii="FangSong" w:hAnsi="FangSong" w:eastAsia="FangSong" w:cs="FangSong"/>
          <w:sz w:val="31"/>
          <w:szCs w:val="31"/>
        </w:rPr>
        <w:t>。深化与证券交易</w:t>
      </w:r>
      <w:r>
        <w:rPr>
          <w:rFonts w:ascii="FangSong" w:hAnsi="FangSong" w:eastAsia="FangSong" w:cs="FangSong"/>
          <w:sz w:val="31"/>
          <w:szCs w:val="31"/>
          <w:spacing w:val="-1"/>
        </w:rPr>
        <w:t>所交流合作，支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持上市公司进行市场化兼并重组、做大做强，提升上市公司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投资价值，支持符合条件的企业上市融资。开展常态化资本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市场培训和投融资路演，完善上市工作协调机制，协调解决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上市公司和拟上市企业难题。</w:t>
      </w:r>
      <w:r>
        <w:rPr>
          <w:rFonts w:ascii="FangSong" w:hAnsi="FangSong" w:eastAsia="FangSong" w:cs="FangSong"/>
          <w:sz w:val="31"/>
          <w:szCs w:val="31"/>
          <w:b/>
          <w:bCs/>
          <w:spacing w:val="18"/>
        </w:rPr>
        <w:t>[责任单位：省委金融办(省</w:t>
      </w:r>
    </w:p>
    <w:p>
      <w:pPr>
        <w:ind w:left="4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1"/>
        </w:rPr>
        <w:t>地方金融管理局)等省(中)直有关单位〕</w:t>
      </w:r>
    </w:p>
    <w:p>
      <w:pPr>
        <w:ind w:left="40" w:right="206" w:firstLine="650"/>
        <w:spacing w:before="179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20.推动金融系统减费让利</w:t>
      </w:r>
      <w:r>
        <w:rPr>
          <w:rFonts w:ascii="FangSong" w:hAnsi="FangSong" w:eastAsia="FangSong" w:cs="FangSong"/>
          <w:sz w:val="31"/>
          <w:szCs w:val="31"/>
        </w:rPr>
        <w:t>。严格落实国家金融服务费用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减免措施，降低银行账户服务费、人民币转账汇款手续费、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银行卡刷卡手续费，取消部分票据业务收费。引导银行</w:t>
      </w:r>
      <w:r>
        <w:rPr>
          <w:rFonts w:ascii="FangSong" w:hAnsi="FangSong" w:eastAsia="FangSong" w:cs="FangSong"/>
          <w:sz w:val="31"/>
          <w:szCs w:val="31"/>
          <w:spacing w:val="8"/>
        </w:rPr>
        <w:t>机构</w:t>
      </w:r>
    </w:p>
    <w:p>
      <w:pPr>
        <w:ind w:left="40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促进小微企业贷款利率稳中有降，规范小微企业金融服务收</w:t>
      </w:r>
    </w:p>
    <w:p>
      <w:pPr>
        <w:spacing w:line="219" w:lineRule="auto"/>
        <w:sectPr>
          <w:footerReference w:type="default" r:id="rId7"/>
          <w:pgSz w:w="12200" w:h="17190"/>
          <w:pgMar w:top="1461" w:right="1830" w:bottom="1257" w:left="1830" w:header="0" w:footer="104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"/>
        <w:spacing w:before="298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0"/>
        </w:rPr>
        <w:t>费行为，对涉企收费项目应免尽免。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  <w:position w:val="20"/>
        </w:rPr>
        <w:t>〔责任单位：人民银行</w:t>
      </w:r>
    </w:p>
    <w:p>
      <w:pPr>
        <w:ind w:left="7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5"/>
        </w:rPr>
        <w:t>辽宁省分行等省(中)直有关单位〕</w:t>
      </w:r>
    </w:p>
    <w:p>
      <w:pPr>
        <w:ind w:left="69" w:right="220" w:firstLine="630"/>
        <w:spacing w:before="184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21.充分发挥央行低成本资金的引导作用</w:t>
      </w:r>
      <w:r>
        <w:rPr>
          <w:rFonts w:ascii="FangSong" w:hAnsi="FangSong" w:eastAsia="FangSong" w:cs="FangSong"/>
          <w:sz w:val="31"/>
          <w:szCs w:val="31"/>
          <w:spacing w:val="2"/>
        </w:rPr>
        <w:t>。通过加大再贷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款、再贴现使用力度，引导贷款利率下行。持续优化</w:t>
      </w:r>
      <w:r>
        <w:rPr>
          <w:rFonts w:ascii="FangSong" w:hAnsi="FangSong" w:eastAsia="FangSong" w:cs="FangSong"/>
          <w:sz w:val="31"/>
          <w:szCs w:val="31"/>
          <w:spacing w:val="7"/>
        </w:rPr>
        <w:t>“首贷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中心”服务模式，不断提升服务质效。搭建政</w:t>
      </w:r>
      <w:r>
        <w:rPr>
          <w:rFonts w:ascii="FangSong" w:hAnsi="FangSong" w:eastAsia="FangSong" w:cs="FangSong"/>
          <w:sz w:val="31"/>
          <w:szCs w:val="31"/>
        </w:rPr>
        <w:t>银企对接平台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通过财政政策、货币政策与产业政策的协调配合，增强企业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发展动能。激励引导金融机构加大对科技型中小企业、重点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领域技术改造与设备更新项目的金融支持力度。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〔责任单位：</w:t>
      </w:r>
    </w:p>
    <w:p>
      <w:pPr>
        <w:ind w:left="7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2"/>
        </w:rPr>
        <w:t>人民银行辽宁省分行等省(中)直有关单位〕</w:t>
      </w:r>
    </w:p>
    <w:p>
      <w:pPr>
        <w:ind w:left="699"/>
        <w:spacing w:before="212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  <w:position w:val="18"/>
        </w:rPr>
        <w:t>22.拓展科技创新融资渠道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。加快构建适应科技型企业轻</w:t>
      </w:r>
    </w:p>
    <w:p>
      <w:pPr>
        <w:ind w:left="6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资产特点的信贷产品。推广企业创新积分制金融政策工具</w:t>
      </w:r>
    </w:p>
    <w:p>
      <w:pPr>
        <w:ind w:left="69" w:right="217"/>
        <w:spacing w:before="187" w:line="3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实施“火炬积分贷”等创新积分制产品。发挥省产业投资基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金作用，引导社会资本更多地投入到关键技术领域和初创期</w:t>
      </w:r>
    </w:p>
    <w:p>
      <w:pPr>
        <w:ind w:left="6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科技型企业。</w:t>
      </w: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〔责任单位：省科技厅等省(中)直有关单位〕</w:t>
      </w:r>
    </w:p>
    <w:p>
      <w:pPr>
        <w:ind w:left="703"/>
        <w:spacing w:before="17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四、用地要素成本方面</w:t>
      </w:r>
    </w:p>
    <w:p>
      <w:pPr>
        <w:ind w:left="69" w:right="238" w:firstLine="630"/>
        <w:spacing w:before="201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23.优化选址综合论证程序</w:t>
      </w:r>
      <w:r>
        <w:rPr>
          <w:rFonts w:ascii="FangSong" w:hAnsi="FangSong" w:eastAsia="FangSong" w:cs="FangSong"/>
          <w:sz w:val="31"/>
          <w:szCs w:val="31"/>
          <w:spacing w:val="1"/>
        </w:rPr>
        <w:t>。对于单独选址建设项目，在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预审阶段，仅对可行性研究报告中的节约集约用地论证分析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专章进行论证和审查。不再编制建设项目选址论证、节地评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价、占用耕地踏勘论证、不可避让生态保护红线论证、永久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基本农田占用论证等多个相关技术报告。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〔责任单位：省自</w:t>
      </w:r>
    </w:p>
    <w:p>
      <w:pPr>
        <w:ind w:left="7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7"/>
        </w:rPr>
        <w:t>然资源厅等省(中)直有关单位〕</w:t>
      </w:r>
    </w:p>
    <w:p>
      <w:pPr>
        <w:ind w:left="69" w:right="41" w:firstLine="630"/>
        <w:spacing w:before="217" w:line="32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24.推进工业用地“标准地”出让。构建完善“5+</w:t>
      </w:r>
      <w:r>
        <w:rPr>
          <w:rFonts w:ascii="SimSun" w:hAnsi="SimSun" w:eastAsia="SimSun" w:cs="SimSun"/>
          <w:sz w:val="31"/>
          <w:szCs w:val="31"/>
          <w:spacing w:val="-5"/>
        </w:rPr>
        <w:t>X”</w:t>
      </w:r>
      <w:r>
        <w:rPr>
          <w:rFonts w:ascii="SimSun" w:hAnsi="SimSun" w:eastAsia="SimSun" w:cs="SimSun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“标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准地”控制指标体系。在省级以上开发区(园区)按照“7+</w:t>
      </w:r>
      <w:r>
        <w:rPr>
          <w:rFonts w:ascii="SimSun" w:hAnsi="SimSun" w:eastAsia="SimSun" w:cs="SimSun"/>
          <w:sz w:val="31"/>
          <w:szCs w:val="31"/>
          <w:spacing w:val="9"/>
        </w:rPr>
        <w:t>N”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模式开展区域评估，推行工业用地“标准地”出让，签订土</w:t>
      </w:r>
    </w:p>
    <w:p>
      <w:pPr>
        <w:ind w:left="6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地出让合同后，行业主管部门按规定核发建设用地规划许</w:t>
      </w:r>
    </w:p>
    <w:p>
      <w:pPr>
        <w:spacing w:line="220" w:lineRule="auto"/>
        <w:sectPr>
          <w:footerReference w:type="default" r:id="rId8"/>
          <w:pgSz w:w="12270" w:h="17230"/>
          <w:pgMar w:top="1464" w:right="1840" w:bottom="1255" w:left="1840" w:header="0" w:footer="104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5" w:right="248"/>
        <w:spacing w:before="262" w:line="31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可、建设工程规划许可和施工许可等证书，用地企业实现“拿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地即开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工”。〔责任单位：省自然资源厅、省住</w:t>
      </w:r>
      <w:r>
        <w:rPr>
          <w:rFonts w:ascii="FangSong" w:hAnsi="FangSong" w:eastAsia="FangSong" w:cs="FangSong"/>
          <w:sz w:val="32"/>
          <w:szCs w:val="32"/>
          <w:b/>
          <w:bCs/>
          <w:spacing w:val="-18"/>
        </w:rPr>
        <w:t>房和城乡建设</w:t>
      </w:r>
    </w:p>
    <w:p>
      <w:pPr>
        <w:ind w:left="6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3"/>
        </w:rPr>
        <w:t>厅等省(中)直有关单位〕</w:t>
      </w:r>
    </w:p>
    <w:p>
      <w:pPr>
        <w:ind w:left="55" w:right="165" w:firstLine="619"/>
        <w:spacing w:before="157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25.完善土地二级市场体系</w:t>
      </w:r>
      <w:r>
        <w:rPr>
          <w:rFonts w:ascii="FangSong" w:hAnsi="FangSong" w:eastAsia="FangSong" w:cs="FangSong"/>
          <w:sz w:val="32"/>
          <w:szCs w:val="32"/>
          <w:spacing w:val="-8"/>
        </w:rPr>
        <w:t>。建立健全全省统一</w:t>
      </w:r>
      <w:r>
        <w:rPr>
          <w:rFonts w:ascii="FangSong" w:hAnsi="FangSong" w:eastAsia="FangSong" w:cs="FangSong"/>
          <w:sz w:val="32"/>
          <w:szCs w:val="32"/>
          <w:spacing w:val="-9"/>
        </w:rPr>
        <w:t>的土地二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级市场交易服务平台，实现与省一体化政务服务平台信息共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享，为建设用地使用权转让、出租、抵押提供信息发布、合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同赋码、电子竞价等高效服务，降低交易门槛。2024年底前，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实现平台服务省市县三级全覆盖。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〔责任单位：省自然资源</w:t>
      </w:r>
    </w:p>
    <w:p>
      <w:pPr>
        <w:ind w:left="6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1"/>
        </w:rPr>
        <w:t>厅等省(中)直有关单位〕</w:t>
      </w:r>
    </w:p>
    <w:p>
      <w:pPr>
        <w:ind w:left="680"/>
        <w:spacing w:before="150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五、用能成本方面</w:t>
      </w:r>
    </w:p>
    <w:p>
      <w:pPr>
        <w:ind w:left="55" w:right="206" w:firstLine="619"/>
        <w:spacing w:before="188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26.推广水电气热信综合报装</w:t>
      </w:r>
      <w:r>
        <w:rPr>
          <w:rFonts w:ascii="FangSong" w:hAnsi="FangSong" w:eastAsia="FangSong" w:cs="FangSong"/>
          <w:sz w:val="32"/>
          <w:szCs w:val="32"/>
          <w:spacing w:val="-7"/>
        </w:rPr>
        <w:t>。依托省一体化政务服务平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台和工程建设项目审批管理系统，推进市政公用服务联合报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装接入，进一步优化办理流程，公开服务标准，实现水电气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热信等市政公用服务报装接入全流程“一表申请”“一网通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办”。2024年底前，建立起由牵头部门组织的联</w:t>
      </w:r>
      <w:r>
        <w:rPr>
          <w:rFonts w:ascii="FangSong" w:hAnsi="FangSong" w:eastAsia="FangSong" w:cs="FangSong"/>
          <w:sz w:val="32"/>
          <w:szCs w:val="32"/>
          <w:spacing w:val="-2"/>
        </w:rPr>
        <w:t>合踏勘、有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序施工和联合验收的高效协同机制。</w:t>
      </w: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[责任单位：省</w:t>
      </w: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住房和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8"/>
        </w:rPr>
        <w:t>城乡建设厅、省数据局(省营商局)、省通信管理局、省电</w:t>
      </w:r>
    </w:p>
    <w:p>
      <w:pPr>
        <w:ind w:left="6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2"/>
        </w:rPr>
        <w:t>力公司等省(中)直有关单位]</w:t>
      </w:r>
    </w:p>
    <w:p>
      <w:pPr>
        <w:ind w:left="55" w:right="206" w:firstLine="619"/>
        <w:spacing w:before="219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27.落实用水用电用气报装“零收费”</w:t>
      </w:r>
      <w:r>
        <w:rPr>
          <w:rFonts w:ascii="FangSong" w:hAnsi="FangSong" w:eastAsia="FangSong" w:cs="FangSong"/>
          <w:sz w:val="32"/>
          <w:szCs w:val="32"/>
          <w:spacing w:val="-8"/>
        </w:rPr>
        <w:t>。在城镇规划建设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用地范围内，供水供电供气企业的投资界面延伸至用户建筑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区划红线，除用户提出的个性化需求专项服务发生的费用及</w:t>
      </w:r>
    </w:p>
    <w:p>
      <w:pPr>
        <w:ind w:left="55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另有规定外，不得向用户额外收取任何费用。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〔责任单位：</w:t>
      </w:r>
    </w:p>
    <w:p>
      <w:pPr>
        <w:ind w:left="60"/>
        <w:spacing w:before="168" w:line="54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  <w:position w:val="16"/>
        </w:rPr>
        <w:t>省发展改革委、省住房和城乡建设厅、省电力公司等省(中)</w:t>
      </w:r>
    </w:p>
    <w:p>
      <w:pPr>
        <w:ind w:left="6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直有关单位〕</w:t>
      </w:r>
    </w:p>
    <w:p>
      <w:pPr>
        <w:ind w:left="675"/>
        <w:spacing w:before="169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28.落实第三监管周期输配电价政策</w:t>
      </w:r>
      <w:r>
        <w:rPr>
          <w:rFonts w:ascii="FangSong" w:hAnsi="FangSong" w:eastAsia="FangSong" w:cs="FangSong"/>
          <w:sz w:val="32"/>
          <w:szCs w:val="32"/>
          <w:spacing w:val="-8"/>
        </w:rPr>
        <w:t>。对符合条件的两部</w:t>
      </w:r>
    </w:p>
    <w:p>
      <w:pPr>
        <w:spacing w:line="223" w:lineRule="auto"/>
        <w:sectPr>
          <w:footerReference w:type="default" r:id="rId9"/>
          <w:pgSz w:w="12230" w:h="17160"/>
          <w:pgMar w:top="1458" w:right="1834" w:bottom="1271" w:left="1834" w:header="0" w:footer="104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before="63" w:line="55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制用户，需量电价按90%执行。拓展“电</w:t>
      </w:r>
      <w:r>
        <w:rPr>
          <w:rFonts w:ascii="SimSun" w:hAnsi="SimSun" w:eastAsia="SimSun" w:cs="SimSun"/>
          <w:sz w:val="31"/>
          <w:szCs w:val="31"/>
          <w:spacing w:val="10"/>
          <w:position w:val="17"/>
        </w:rPr>
        <w:t>e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贷”等金融产品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优化申报流程，为符合条件的企业提供优质</w:t>
      </w:r>
      <w:r>
        <w:rPr>
          <w:rFonts w:ascii="FangSong" w:hAnsi="FangSong" w:eastAsia="FangSong" w:cs="FangSong"/>
          <w:sz w:val="31"/>
          <w:szCs w:val="31"/>
          <w:spacing w:val="18"/>
        </w:rPr>
        <w:t>便捷的信用服</w:t>
      </w:r>
    </w:p>
    <w:p>
      <w:pPr>
        <w:ind w:left="4"/>
        <w:spacing w:before="174" w:line="55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  <w:position w:val="17"/>
        </w:rPr>
        <w:t>务。[责任单位：省发展改革委、省委金融办(省地方金融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2"/>
        </w:rPr>
        <w:t>管理局)、省电力公司等省(中)直有关单位〕</w:t>
      </w:r>
    </w:p>
    <w:p>
      <w:pPr>
        <w:ind w:right="44" w:firstLine="650"/>
        <w:spacing w:before="198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1"/>
        </w:rPr>
        <w:t>29.大力推进“转供电”改革。</w:t>
      </w:r>
      <w:r>
        <w:rPr>
          <w:rFonts w:ascii="FangSong" w:hAnsi="FangSong" w:eastAsia="FangSong" w:cs="FangSong"/>
          <w:sz w:val="31"/>
          <w:szCs w:val="31"/>
          <w:spacing w:val="-11"/>
        </w:rPr>
        <w:t>落实《关于进一步规范“转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供电”费用收取的通知》(辽工信电力〔2023〕166号)有关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要求，推广应用“网上国网</w:t>
      </w:r>
      <w:r>
        <w:rPr>
          <w:rFonts w:ascii="SimSun" w:hAnsi="SimSun" w:eastAsia="SimSun" w:cs="SimSun"/>
          <w:sz w:val="31"/>
          <w:szCs w:val="31"/>
        </w:rPr>
        <w:t>APP</w:t>
      </w:r>
      <w:r>
        <w:rPr>
          <w:rFonts w:ascii="SimSun" w:hAnsi="SimSun" w:eastAsia="SimSun" w:cs="SimSun"/>
          <w:sz w:val="31"/>
          <w:szCs w:val="31"/>
          <w:spacing w:val="8"/>
        </w:rPr>
        <w:t>”</w:t>
      </w:r>
      <w:r>
        <w:rPr>
          <w:rFonts w:ascii="SimSun" w:hAnsi="SimSun" w:eastAsia="SimSun" w:cs="SimSu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转供电费码，健全“转供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电”费用收取和分摊信息公示制度。加强对转供电环节收费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的监督管理，严厉整治违规加价收取“转供电”费用等行为。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深入推进直供电户表改造，稳步减少存量“转供电”,严格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控制新增“转供电”。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〔责任单位：省(中)直有关单位按分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工负责〕</w:t>
      </w:r>
    </w:p>
    <w:p>
      <w:pPr>
        <w:ind w:left="654"/>
        <w:spacing w:before="20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六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、用工成本方面</w:t>
      </w:r>
    </w:p>
    <w:p>
      <w:pPr>
        <w:ind w:right="115" w:firstLine="650"/>
        <w:spacing w:before="194" w:line="3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30.鼓励支持企业开展技能培训</w:t>
      </w:r>
      <w:r>
        <w:rPr>
          <w:rFonts w:ascii="FangSong" w:hAnsi="FangSong" w:eastAsia="FangSong" w:cs="FangSong"/>
          <w:sz w:val="31"/>
          <w:szCs w:val="31"/>
        </w:rPr>
        <w:t>。组织开展新型学徒制培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训、技师培训，引导技工院校、职业院校深化校企合作，通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过“订单班”“定向班”等方式为企业精准培养技能人才。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落实职业培训补贴政策，对开展新型学徒制培训的企业，完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成培训并取得国家职业资格证书或职业技能等级</w:t>
      </w:r>
      <w:r>
        <w:rPr>
          <w:rFonts w:ascii="FangSong" w:hAnsi="FangSong" w:eastAsia="FangSong" w:cs="FangSong"/>
          <w:sz w:val="31"/>
          <w:szCs w:val="31"/>
          <w:spacing w:val="7"/>
        </w:rPr>
        <w:t>证书的，按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中级工每人每年5000元、高级工每人每年6000元的标准</w:t>
      </w:r>
      <w:r>
        <w:rPr>
          <w:rFonts w:ascii="FangSong" w:hAnsi="FangSong" w:eastAsia="FangSong" w:cs="FangSong"/>
          <w:sz w:val="31"/>
          <w:szCs w:val="31"/>
          <w:spacing w:val="5"/>
        </w:rPr>
        <w:t>，给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予职业培训补贴。〔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责任单位：省人力资源社会保障厅等省</w:t>
      </w:r>
    </w:p>
    <w:p>
      <w:pPr>
        <w:ind w:left="18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2"/>
        </w:rPr>
        <w:t>(中)直有关单位〕</w:t>
      </w:r>
    </w:p>
    <w:p>
      <w:pPr>
        <w:ind w:right="131" w:firstLine="650"/>
        <w:spacing w:before="179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31.强化创业政策扶持</w:t>
      </w:r>
      <w:r>
        <w:rPr>
          <w:rFonts w:ascii="FangSong" w:hAnsi="FangSong" w:eastAsia="FangSong" w:cs="FangSong"/>
          <w:sz w:val="31"/>
          <w:szCs w:val="31"/>
          <w:spacing w:val="-1"/>
        </w:rPr>
        <w:t>。在省内依法自主创业的城镇登记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失业人员、就业困难人员、高校毕业生等人员，符合条件的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可申请最高额度不超过30万元的个人创业担保贷款，</w:t>
      </w:r>
      <w:r>
        <w:rPr>
          <w:rFonts w:ascii="FangSong" w:hAnsi="FangSong" w:eastAsia="FangSong" w:cs="FangSong"/>
          <w:sz w:val="31"/>
          <w:szCs w:val="31"/>
          <w:spacing w:val="6"/>
        </w:rPr>
        <w:t>并对符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合条件的高校毕业生创业者免除反担保要求；小微企业在申</w:t>
      </w:r>
    </w:p>
    <w:p>
      <w:pPr>
        <w:spacing w:line="219" w:lineRule="auto"/>
        <w:sectPr>
          <w:footerReference w:type="default" r:id="rId10"/>
          <w:pgSz w:w="11870" w:h="16920"/>
          <w:pgMar w:top="1384" w:right="1780" w:bottom="1298" w:left="1709" w:header="0" w:footer="106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29" w:right="469"/>
        <w:spacing w:before="186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请创业担保贷款前1年内新招用符合创业担保贷款申请条件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的人数达到现有在职职工人数10%(超过100人的企业达到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5%),并与其签订1年以上劳动合同的，可按规定申请最高额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度不超过400万元的创业担保贷款。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〔责任单位：人民银行辽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5"/>
        </w:rPr>
        <w:t>宁省分行、省财政厅、省人力资源社会保障厅等省(中)直</w:t>
      </w:r>
    </w:p>
    <w:p>
      <w:pPr>
        <w:ind w:left="43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有关单位〕</w:t>
      </w:r>
    </w:p>
    <w:p>
      <w:pPr>
        <w:ind w:left="429" w:right="373" w:firstLine="639"/>
        <w:spacing w:before="209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32.提高用工适配率。</w:t>
      </w:r>
      <w:r>
        <w:rPr>
          <w:rFonts w:ascii="FangSong" w:hAnsi="FangSong" w:eastAsia="FangSong" w:cs="FangSong"/>
          <w:sz w:val="32"/>
          <w:szCs w:val="32"/>
          <w:spacing w:val="-7"/>
        </w:rPr>
        <w:t>充分发挥各级公共就业服务机构、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各基层就业服务网点、人力资源服务产业园、经营性人力资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源服务机构等多方力量，精准对接企业用工和求职者就业需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求。组织开展面向重大项目、重点企业、民营企业等各类经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营主体的公共就业服务活动，全年举办线上线下招聘活动不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少于1.1万场次。〔</w:t>
      </w:r>
      <w:r>
        <w:rPr>
          <w:rFonts w:ascii="FangSong" w:hAnsi="FangSong" w:eastAsia="FangSong" w:cs="FangSong"/>
          <w:sz w:val="32"/>
          <w:szCs w:val="32"/>
          <w:b/>
          <w:bCs/>
          <w:spacing w:val="-18"/>
        </w:rPr>
        <w:t>责任单位：省人力资源社会保障厅等省(中)</w:t>
      </w:r>
    </w:p>
    <w:p>
      <w:pPr>
        <w:ind w:left="43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直有关单位〕</w:t>
      </w: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tbl>
      <w:tblPr>
        <w:tblStyle w:val="TableNormal"/>
        <w:tblW w:w="913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350"/>
        <w:gridCol w:w="3789"/>
      </w:tblGrid>
      <w:tr>
        <w:trPr>
          <w:trHeight w:val="469" w:hRule="atLeast"/>
        </w:trPr>
        <w:tc>
          <w:tcPr>
            <w:tcW w:w="9139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69"/>
              <w:spacing w:before="174" w:line="21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抄送：各市人民政府，省沈抚示范区管委会</w:t>
            </w:r>
          </w:p>
        </w:tc>
      </w:tr>
      <w:tr>
        <w:trPr>
          <w:trHeight w:val="460" w:hRule="atLeast"/>
        </w:trPr>
        <w:tc>
          <w:tcPr>
            <w:tcW w:w="535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49"/>
              <w:spacing w:before="116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辽宁省营商环境建设领导小组办公室</w:t>
            </w:r>
          </w:p>
        </w:tc>
        <w:tc>
          <w:tcPr>
            <w:tcW w:w="378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289"/>
              <w:spacing w:before="116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2024年4月25日印发</w:t>
            </w:r>
          </w:p>
        </w:tc>
      </w:tr>
    </w:tbl>
    <w:p>
      <w:pPr>
        <w:pStyle w:val="BodyText"/>
        <w:rPr/>
      </w:pPr>
      <w:r/>
    </w:p>
    <w:sectPr>
      <w:footerReference w:type="default" r:id="rId11"/>
      <w:pgSz w:w="12030" w:h="17060"/>
      <w:pgMar w:top="1450" w:right="1490" w:bottom="1221" w:left="1400" w:header="0" w:footer="10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9"/>
      <w:spacing w:line="171" w:lineRule="auto"/>
      <w:rPr>
        <w:rFonts w:ascii="FangSong" w:hAnsi="FangSong" w:eastAsia="FangSong" w:cs="FangSong"/>
        <w:sz w:val="21"/>
        <w:szCs w:val="21"/>
      </w:rPr>
    </w:pPr>
    <w:r>
      <w:rPr>
        <w:rFonts w:ascii="FangSong" w:hAnsi="FangSong" w:eastAsia="FangSong" w:cs="FangSong"/>
        <w:sz w:val="21"/>
        <w:szCs w:val="21"/>
        <w:spacing w:val="-8"/>
        <w:w w:val="73"/>
      </w:rPr>
      <w:t>—</w:t>
    </w:r>
    <w:r>
      <w:rPr>
        <w:rFonts w:ascii="FangSong" w:hAnsi="FangSong" w:eastAsia="FangSong" w:cs="FangSong"/>
        <w:sz w:val="21"/>
        <w:szCs w:val="21"/>
        <w:spacing w:val="-15"/>
      </w:rPr>
      <w:t>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9"/>
      <w:spacing w:line="175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7"/>
        <w:w w:val="65"/>
      </w:rPr>
      <w:t>—</w:t>
    </w:r>
    <w:r>
      <w:rPr>
        <w:rFonts w:ascii="SimSun" w:hAnsi="SimSun" w:eastAsia="SimSun" w:cs="SimSun"/>
        <w:sz w:val="23"/>
        <w:szCs w:val="23"/>
        <w:spacing w:val="-18"/>
        <w:w w:val="98"/>
      </w:rPr>
      <w:t>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9"/>
      <w:spacing w:line="17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8"/>
        <w:w w:val="73"/>
      </w:rPr>
      <w:t>—</w:t>
    </w:r>
    <w:r>
      <w:rPr>
        <w:rFonts w:ascii="SimSun" w:hAnsi="SimSun" w:eastAsia="SimSun" w:cs="SimSun"/>
        <w:sz w:val="20"/>
        <w:szCs w:val="20"/>
        <w:spacing w:val="-11"/>
        <w:w w:val="97"/>
      </w:rPr>
      <w:t>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5"/>
      <w:spacing w:line="17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7"/>
        <w:w w:val="65"/>
      </w:rPr>
      <w:t>—</w:t>
    </w:r>
    <w:r>
      <w:rPr>
        <w:rFonts w:ascii="SimSun" w:hAnsi="SimSun" w:eastAsia="SimSun" w:cs="SimSun"/>
        <w:sz w:val="23"/>
        <w:szCs w:val="23"/>
        <w:spacing w:val="-18"/>
        <w:w w:val="98"/>
      </w:rPr>
      <w:t>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0"/>
      <w:spacing w:line="174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7"/>
        <w:w w:val="71"/>
      </w:rPr>
      <w:t>—</w:t>
    </w:r>
    <w:r>
      <w:rPr>
        <w:rFonts w:ascii="SimSun" w:hAnsi="SimSun" w:eastAsia="SimSun" w:cs="SimSun"/>
        <w:sz w:val="21"/>
        <w:szCs w:val="21"/>
        <w:spacing w:val="-15"/>
        <w:w w:val="99"/>
      </w:rPr>
      <w:t>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before="1" w:line="172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  <w:w w:val="73"/>
      </w:rPr>
      <w:t>—</w:t>
    </w:r>
    <w:r>
      <w:rPr>
        <w:rFonts w:ascii="SimSun" w:hAnsi="SimSun" w:eastAsia="SimSun" w:cs="SimSun"/>
        <w:sz w:val="21"/>
        <w:szCs w:val="21"/>
        <w:spacing w:val="-15"/>
      </w:rPr>
      <w:t>7—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5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7"/>
        <w:w w:val="61"/>
      </w:rPr>
      <w:t>—</w:t>
    </w:r>
    <w:r>
      <w:rPr>
        <w:rFonts w:ascii="SimSun" w:hAnsi="SimSun" w:eastAsia="SimSun" w:cs="SimSun"/>
        <w:sz w:val="23"/>
        <w:szCs w:val="23"/>
        <w:spacing w:val="-15"/>
        <w:w w:val="95"/>
      </w:rPr>
      <w:t>8—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0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  <w:w w:val="60"/>
      </w:rPr>
      <w:t>—</w:t>
    </w:r>
    <w:r>
      <w:rPr>
        <w:rFonts w:ascii="SimSun" w:hAnsi="SimSun" w:eastAsia="SimSun" w:cs="SimSun"/>
        <w:sz w:val="24"/>
        <w:szCs w:val="24"/>
        <w:spacing w:val="-16"/>
        <w:w w:val="95"/>
      </w:rPr>
      <w:t>9—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9"/>
      <w:spacing w:line="174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9"/>
        <w:w w:val="95"/>
      </w:rPr>
      <w:t>—10—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2024-06-17T09:19:49Z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2024-06-17T09:19:50</vt:filetime>
  </property>
  <property fmtid="{D5CDD505-2E9C-101B-9397-08002B2CF9AE}" pid="4" name="UsrData">
    <vt:lpwstr>666f8f2e7e6e91001f0196d2wl</vt:lpwstr>
  </property>
</Properties>
</file>