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C68" w:rsidRDefault="00594C68" w:rsidP="00594C68">
      <w:pPr>
        <w:spacing w:line="600" w:lineRule="exact"/>
        <w:jc w:val="center"/>
        <w:rPr>
          <w:rFonts w:ascii="方正小标宋简体" w:eastAsia="方正小标宋简体" w:hint="eastAsia"/>
          <w:sz w:val="44"/>
          <w:szCs w:val="44"/>
        </w:rPr>
      </w:pPr>
      <w:r w:rsidRPr="00594C68">
        <w:rPr>
          <w:rFonts w:ascii="方正小标宋简体" w:eastAsia="方正小标宋简体" w:hint="eastAsia"/>
          <w:sz w:val="44"/>
          <w:szCs w:val="44"/>
        </w:rPr>
        <w:t>中共中央办公厅 国务院办公厅印发</w:t>
      </w:r>
      <w:bookmarkStart w:id="0" w:name="_GoBack"/>
      <w:bookmarkEnd w:id="0"/>
    </w:p>
    <w:p w:rsidR="00594C68" w:rsidRPr="00594C68" w:rsidRDefault="00594C68" w:rsidP="00594C68">
      <w:pPr>
        <w:spacing w:line="600" w:lineRule="exact"/>
        <w:jc w:val="center"/>
        <w:rPr>
          <w:rFonts w:ascii="方正小标宋简体" w:eastAsia="方正小标宋简体" w:hint="eastAsia"/>
          <w:sz w:val="44"/>
          <w:szCs w:val="44"/>
        </w:rPr>
      </w:pPr>
      <w:r w:rsidRPr="00594C68">
        <w:rPr>
          <w:rFonts w:ascii="方正小标宋简体" w:eastAsia="方正小标宋简体" w:hint="eastAsia"/>
          <w:sz w:val="44"/>
          <w:szCs w:val="44"/>
        </w:rPr>
        <w:t>《关于进一步加强财会监督工作的意见》</w:t>
      </w:r>
    </w:p>
    <w:p w:rsidR="00594C68" w:rsidRPr="00594C68" w:rsidRDefault="00594C68" w:rsidP="00594C68">
      <w:pPr>
        <w:spacing w:line="600" w:lineRule="exact"/>
        <w:rPr>
          <w:rFonts w:ascii="仿宋_GB2312" w:eastAsia="仿宋_GB2312" w:hint="eastAsia"/>
          <w:sz w:val="32"/>
          <w:szCs w:val="32"/>
        </w:rPr>
      </w:pPr>
    </w:p>
    <w:p w:rsidR="00594C68" w:rsidRDefault="00594C68" w:rsidP="00594C68">
      <w:pPr>
        <w:spacing w:line="600" w:lineRule="exact"/>
        <w:ind w:firstLineChars="200" w:firstLine="640"/>
        <w:rPr>
          <w:rFonts w:ascii="仿宋_GB2312" w:eastAsia="仿宋_GB2312" w:hint="eastAsia"/>
          <w:sz w:val="32"/>
          <w:szCs w:val="32"/>
        </w:rPr>
      </w:pPr>
      <w:r w:rsidRPr="00594C68">
        <w:rPr>
          <w:rFonts w:ascii="仿宋_GB2312" w:eastAsia="仿宋_GB2312" w:hint="eastAsia"/>
          <w:sz w:val="32"/>
          <w:szCs w:val="32"/>
        </w:rPr>
        <w:t>财会监督是依法依规对国家机关、企事业单位、其他组织和个人的财政、财务、会计活动实施的监督。近年来，财会监督作为党和国家监督体系的重要组成部分，在推进全面从严治党、维护中央政令畅通、规范财经秩序、促进经济社会健康发展等方面发挥了重要作用，同时也存在监督体系尚待完善、工作机制有待理顺、法治建设亟待健全、监督能力有待提升、一些领域财经纪律亟需整治等问题。为进一步加强财会监督工作，更好发挥财会监督职能作用，现提出如下意见。</w:t>
      </w:r>
    </w:p>
    <w:p w:rsidR="00594C68" w:rsidRPr="00594C68" w:rsidRDefault="00594C68" w:rsidP="00594C68">
      <w:pPr>
        <w:spacing w:line="600" w:lineRule="exact"/>
        <w:ind w:firstLineChars="200" w:firstLine="640"/>
        <w:rPr>
          <w:rFonts w:ascii="黑体" w:eastAsia="黑体" w:hAnsi="黑体" w:hint="eastAsia"/>
          <w:sz w:val="32"/>
          <w:szCs w:val="32"/>
        </w:rPr>
      </w:pPr>
      <w:r w:rsidRPr="00594C68">
        <w:rPr>
          <w:rFonts w:ascii="黑体" w:eastAsia="黑体" w:hAnsi="黑体" w:hint="eastAsia"/>
          <w:sz w:val="32"/>
          <w:szCs w:val="32"/>
        </w:rPr>
        <w:t>一、总体要求</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（一）指导思想。</w:t>
      </w:r>
      <w:r w:rsidRPr="00594C68">
        <w:rPr>
          <w:rFonts w:ascii="仿宋_GB2312" w:eastAsia="仿宋_GB2312" w:hAnsi="楷体" w:hint="eastAsia"/>
          <w:sz w:val="32"/>
          <w:szCs w:val="32"/>
        </w:rPr>
        <w:t>以习近平新时代中国特色社会主义思</w:t>
      </w:r>
      <w:r w:rsidRPr="00594C68">
        <w:rPr>
          <w:rFonts w:ascii="仿宋_GB2312" w:eastAsia="仿宋_GB2312" w:hint="eastAsia"/>
          <w:sz w:val="32"/>
          <w:szCs w:val="32"/>
        </w:rPr>
        <w:t>想为指导，深入贯彻党的二十大精神，完整、准确、全面贯彻新发展理念，加快构建新发展格局，着力推动高质量发展，更好统筹发展和安全，坚持以完善党和国家监督体系为出发点，以党内监督为主导，突出政治属性，严肃财经纪律，健全财会监督体系，完善工作机制，提升财会监督效能，促进财会监督与其他各类监督贯通协调，推动健全</w:t>
      </w:r>
      <w:proofErr w:type="gramStart"/>
      <w:r w:rsidRPr="00594C68">
        <w:rPr>
          <w:rFonts w:ascii="仿宋_GB2312" w:eastAsia="仿宋_GB2312" w:hint="eastAsia"/>
          <w:sz w:val="32"/>
          <w:szCs w:val="32"/>
        </w:rPr>
        <w:t>党统一</w:t>
      </w:r>
      <w:proofErr w:type="gramEnd"/>
      <w:r w:rsidRPr="00594C68">
        <w:rPr>
          <w:rFonts w:ascii="仿宋_GB2312" w:eastAsia="仿宋_GB2312" w:hint="eastAsia"/>
          <w:sz w:val="32"/>
          <w:szCs w:val="32"/>
        </w:rPr>
        <w:t>领导、全面覆盖、权威高效的监督体系。</w:t>
      </w:r>
    </w:p>
    <w:p w:rsidR="00594C68" w:rsidRPr="00594C68" w:rsidRDefault="00594C68" w:rsidP="00594C68">
      <w:pPr>
        <w:spacing w:line="600" w:lineRule="exact"/>
        <w:ind w:firstLineChars="200" w:firstLine="640"/>
        <w:rPr>
          <w:rFonts w:ascii="楷体" w:eastAsia="楷体" w:hAnsi="楷体" w:hint="eastAsia"/>
          <w:sz w:val="32"/>
          <w:szCs w:val="32"/>
        </w:rPr>
      </w:pPr>
      <w:r w:rsidRPr="00594C68">
        <w:rPr>
          <w:rFonts w:ascii="楷体" w:eastAsia="楷体" w:hAnsi="楷体" w:hint="eastAsia"/>
          <w:sz w:val="32"/>
          <w:szCs w:val="32"/>
        </w:rPr>
        <w:t>（二）工作要求</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仿宋_GB2312" w:eastAsia="仿宋_GB2312" w:hint="eastAsia"/>
          <w:sz w:val="32"/>
          <w:szCs w:val="32"/>
        </w:rPr>
        <w:t>——坚持党的领导，发挥政治优势。坚持加强党的全面</w:t>
      </w:r>
      <w:r w:rsidRPr="00594C68">
        <w:rPr>
          <w:rFonts w:ascii="仿宋_GB2312" w:eastAsia="仿宋_GB2312" w:hint="eastAsia"/>
          <w:sz w:val="32"/>
          <w:szCs w:val="32"/>
        </w:rPr>
        <w:lastRenderedPageBreak/>
        <w:t>领导和党中央集中统一领导，把党的领导落实到财会监督全过程各方面，确保党中央、国务院重大决策部署有效贯彻落实。</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仿宋_GB2312" w:eastAsia="仿宋_GB2312" w:hint="eastAsia"/>
          <w:sz w:val="32"/>
          <w:szCs w:val="32"/>
        </w:rPr>
        <w:t>——坚持依法监督，强化法治思维。按照全面依法治国要求，健全财经领域法律法规和政策制度，加快补齐法治建设短板，依法依规开展监督，严格执法、严肃问责。</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仿宋_GB2312" w:eastAsia="仿宋_GB2312" w:hint="eastAsia"/>
          <w:sz w:val="32"/>
          <w:szCs w:val="32"/>
        </w:rPr>
        <w:t>——坚持问题导向，分类精准施策。针对重点领域多发、高发、易发问题和突出矛盾，分类别、分阶段精准施策，强化对公权力运行的制约和监督，建立长效机制，提升监督效能。</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仿宋_GB2312" w:eastAsia="仿宋_GB2312" w:hint="eastAsia"/>
          <w:sz w:val="32"/>
          <w:szCs w:val="32"/>
        </w:rPr>
        <w:t>——坚持协同联动，加强贯通协调。按照统筹协同、分级负责、上下联动的要求，健全财会监督体系，构建高效衔接、运转有序的工作机制，与其他各类监督有机贯通、相互协调，形成全方位、多层次、立体化的财会监督工作格局。</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（三）主要目标。</w:t>
      </w:r>
      <w:r w:rsidRPr="00594C68">
        <w:rPr>
          <w:rFonts w:ascii="仿宋_GB2312" w:eastAsia="仿宋_GB2312" w:hint="eastAsia"/>
          <w:sz w:val="32"/>
          <w:szCs w:val="32"/>
        </w:rPr>
        <w:t>到2025年，构建起财政部门主责监督、有关</w:t>
      </w:r>
      <w:proofErr w:type="gramStart"/>
      <w:r w:rsidRPr="00594C68">
        <w:rPr>
          <w:rFonts w:ascii="仿宋_GB2312" w:eastAsia="仿宋_GB2312" w:hint="eastAsia"/>
          <w:sz w:val="32"/>
          <w:szCs w:val="32"/>
        </w:rPr>
        <w:t>部门依责监督</w:t>
      </w:r>
      <w:proofErr w:type="gramEnd"/>
      <w:r w:rsidRPr="00594C68">
        <w:rPr>
          <w:rFonts w:ascii="仿宋_GB2312" w:eastAsia="仿宋_GB2312" w:hint="eastAsia"/>
          <w:sz w:val="32"/>
          <w:szCs w:val="32"/>
        </w:rPr>
        <w:t>、各单位内部监督、相关中介机构执业监督、行业协会自律监督的财会监督体系；基本建立起各类监督主体横向协同，中央与地方纵向联动，财会监督与其他各类监督贯通协调的工作机制；财会监督法律制度更加健全，信息化水平明显提高，监督队伍素质不断提升，在规范财政财务管理、提高会计信息质量、维护财经纪律和市场经济秩序等方面发挥重要保障作用。</w:t>
      </w:r>
    </w:p>
    <w:p w:rsidR="00594C68" w:rsidRPr="00594C68" w:rsidRDefault="00594C68" w:rsidP="00594C68">
      <w:pPr>
        <w:spacing w:line="600" w:lineRule="exact"/>
        <w:ind w:firstLineChars="200" w:firstLine="640"/>
        <w:rPr>
          <w:rFonts w:ascii="黑体" w:eastAsia="黑体" w:hAnsi="黑体" w:hint="eastAsia"/>
          <w:sz w:val="32"/>
          <w:szCs w:val="32"/>
        </w:rPr>
      </w:pPr>
      <w:r w:rsidRPr="00594C68">
        <w:rPr>
          <w:rFonts w:ascii="黑体" w:eastAsia="黑体" w:hAnsi="黑体" w:hint="eastAsia"/>
          <w:sz w:val="32"/>
          <w:szCs w:val="32"/>
        </w:rPr>
        <w:t>二、进一步健全财会监督体系</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lastRenderedPageBreak/>
        <w:t>（四）加强党对财会监督工作的领导。</w:t>
      </w:r>
      <w:r w:rsidRPr="00594C68">
        <w:rPr>
          <w:rFonts w:ascii="仿宋_GB2312" w:eastAsia="仿宋_GB2312" w:hint="eastAsia"/>
          <w:sz w:val="32"/>
          <w:szCs w:val="32"/>
        </w:rPr>
        <w:t>各级党委要加强对财会监督工作的领导，保障党中央决策部署落实到位，统筹推动各项工作有序有效开展。各级政府要建立财会监督协调工作机制，明确工作任务、健全机制、完善制度，加强对下级财会监督工作的督促和指导。</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（五）依法履行财会监督主责。</w:t>
      </w:r>
      <w:r w:rsidRPr="00594C68">
        <w:rPr>
          <w:rFonts w:ascii="仿宋_GB2312" w:eastAsia="仿宋_GB2312" w:hint="eastAsia"/>
          <w:sz w:val="32"/>
          <w:szCs w:val="32"/>
        </w:rPr>
        <w:t>各级财政部门是本级财会监督的主责部门，牵头组织对财政、财务、会计管理法律法规及规章制度执行情况的监督。加强预算管理监督，推动构建完善综合统筹、规范透明、约束有力、讲求绩效、持续安全的现代预算制度，推进全面实施预算绩效管理。加强对行政事业性国有资产管理规章制度、政府采购制度实施情况的监督，保障国有资产安全完整，规范政府采购行为。加强对财务管理、内部控制的监督，督促指导相关单位规范财务管理，提升内部管理水平。加强对会计行为的监督，提高会计信息质量。加强对注册会计师、资产评估和代理记账行业执业质量的监督，规范行业秩序，促进行业健康发展。</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（六）依照法定职责实施部门监督。</w:t>
      </w:r>
      <w:r w:rsidRPr="00594C68">
        <w:rPr>
          <w:rFonts w:ascii="仿宋_GB2312" w:eastAsia="仿宋_GB2312" w:hint="eastAsia"/>
          <w:sz w:val="32"/>
          <w:szCs w:val="32"/>
        </w:rPr>
        <w:t>有关部门要依法依规强化对主管、监管行业系统和单位财会监督工作的督促指导。加强对所属单位预算执行的监督，强化预算约束。按照职责分工加强对政府采购活动、资产评估行业的监督，提高政府采购资金使用效益，推动资产评估行业高质量发展。加强对归口财务管理单位财务活动的指导和监督，严格财务管理。按照会计法赋予的职权对有关单位的会计资料实施监督，</w:t>
      </w:r>
      <w:r w:rsidRPr="00594C68">
        <w:rPr>
          <w:rFonts w:ascii="仿宋_GB2312" w:eastAsia="仿宋_GB2312" w:hint="eastAsia"/>
          <w:sz w:val="32"/>
          <w:szCs w:val="32"/>
        </w:rPr>
        <w:lastRenderedPageBreak/>
        <w:t>规范会计行为。</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（七）进一步加强单位内部监督。</w:t>
      </w:r>
      <w:r w:rsidRPr="00594C68">
        <w:rPr>
          <w:rFonts w:ascii="仿宋_GB2312" w:eastAsia="仿宋_GB2312" w:hint="eastAsia"/>
          <w:sz w:val="32"/>
          <w:szCs w:val="32"/>
        </w:rPr>
        <w:t>各单位要加强对本单位经济业务、财务管理、会计行为的日常监督。结合自身实际建立权责清晰、约束有力的内部财会监督机制和内部控制体系，明确内部监督的主体、范围、程序、权责等，落实单位内部财会监督主体责任。各单位主要负责人是本单位财会监督工作第一责任人，对本单位财会工作和财会资料的真实性、完整性负责。单位内部应明确承担财会监督职责的机构或人员，负责本单位经济业务、财会行为和会计资料的日常监督检查。财会人员要加强自我约束，遵守职业道德，拒绝办理或按照职权纠正违反法律法规规定的财会事项，有权检举单位或个人的违法违规行为。</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（八）发挥中介机构执业监督作用。</w:t>
      </w:r>
      <w:r w:rsidRPr="00594C68">
        <w:rPr>
          <w:rFonts w:ascii="仿宋_GB2312" w:eastAsia="仿宋_GB2312" w:hint="eastAsia"/>
          <w:sz w:val="32"/>
          <w:szCs w:val="32"/>
        </w:rPr>
        <w:t>会计师事务所、资产评估机构、税务师事务所、代理记账机构等中介机构要严格依法履行审计</w:t>
      </w:r>
      <w:proofErr w:type="gramStart"/>
      <w:r w:rsidRPr="00594C68">
        <w:rPr>
          <w:rFonts w:ascii="仿宋_GB2312" w:eastAsia="仿宋_GB2312" w:hint="eastAsia"/>
          <w:sz w:val="32"/>
          <w:szCs w:val="32"/>
        </w:rPr>
        <w:t>鉴证</w:t>
      </w:r>
      <w:proofErr w:type="gramEnd"/>
      <w:r w:rsidRPr="00594C68">
        <w:rPr>
          <w:rFonts w:ascii="仿宋_GB2312" w:eastAsia="仿宋_GB2312" w:hint="eastAsia"/>
          <w:sz w:val="32"/>
          <w:szCs w:val="32"/>
        </w:rPr>
        <w:t>、资产评估、税收服务、会计服务等职责，确保独立、客观、公正、规范执业。切实加强对执业质量的把控，完善内部控制制度，建立内部风险防控机制，加强风险分类防控，提升内部管理水平，规范承揽和开展业务，建立健全事前评估、事中跟踪、事后评价管理体系，强化质量管理责任。持续提升中介机构一体化管理水平，实现人员调配、财务安排、业务承接、技术标准、信息化建设的实质性一体化管理。</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（九）强化行业协会自律监督作用。</w:t>
      </w:r>
      <w:r w:rsidRPr="00594C68">
        <w:rPr>
          <w:rFonts w:ascii="仿宋_GB2312" w:eastAsia="仿宋_GB2312" w:hint="eastAsia"/>
          <w:sz w:val="32"/>
          <w:szCs w:val="32"/>
        </w:rPr>
        <w:t>注册会计师协会、</w:t>
      </w:r>
      <w:r w:rsidRPr="00594C68">
        <w:rPr>
          <w:rFonts w:ascii="仿宋_GB2312" w:eastAsia="仿宋_GB2312" w:hint="eastAsia"/>
          <w:sz w:val="32"/>
          <w:szCs w:val="32"/>
        </w:rPr>
        <w:lastRenderedPageBreak/>
        <w:t>资产评估协会、注册税务师协会、银行业协会、证券业协会等要充分发挥督促引导作用，促进持续提升财会信息质量和内部控制有效性。加强行业诚信建设，健全行业诚信档案，把诚信建设要求贯穿行业管理和服务工作各环节。进一步加强行业自律监管，运用信用记录、警示告诫、公开曝光等措施加大惩戒力度，完善对投诉举报、媒体质疑等的处理机制，推动提升财会业务规范化水平。</w:t>
      </w:r>
    </w:p>
    <w:p w:rsidR="00594C68" w:rsidRPr="00594C68" w:rsidRDefault="00594C68" w:rsidP="00594C68">
      <w:pPr>
        <w:spacing w:line="600" w:lineRule="exact"/>
        <w:ind w:firstLineChars="200" w:firstLine="640"/>
        <w:rPr>
          <w:rFonts w:ascii="黑体" w:eastAsia="黑体" w:hAnsi="黑体" w:hint="eastAsia"/>
          <w:sz w:val="32"/>
          <w:szCs w:val="32"/>
        </w:rPr>
      </w:pPr>
      <w:r w:rsidRPr="00594C68">
        <w:rPr>
          <w:rFonts w:ascii="黑体" w:eastAsia="黑体" w:hAnsi="黑体" w:hint="eastAsia"/>
          <w:sz w:val="32"/>
          <w:szCs w:val="32"/>
        </w:rPr>
        <w:t>三、完善财会监督工作机制</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（十）加强财会监督主体横向协同。</w:t>
      </w:r>
      <w:r w:rsidRPr="00594C68">
        <w:rPr>
          <w:rFonts w:ascii="仿宋_GB2312" w:eastAsia="仿宋_GB2312" w:hint="eastAsia"/>
          <w:sz w:val="32"/>
          <w:szCs w:val="32"/>
        </w:rPr>
        <w:t>构建财政部门、有关部门、各单位、中介机构、行业协会等监督主体横向协同工作机制。各级财政部门牵头负责本级政府财会监督协调工作机制日常工作，加强沟通协调，抓好统筹谋划和督促指导；税务、人民银行、国有资产监管、银行保险监管、证券监管等部门积极配合、密切协同。建立</w:t>
      </w:r>
      <w:proofErr w:type="gramStart"/>
      <w:r w:rsidRPr="00594C68">
        <w:rPr>
          <w:rFonts w:ascii="仿宋_GB2312" w:eastAsia="仿宋_GB2312" w:hint="eastAsia"/>
          <w:sz w:val="32"/>
          <w:szCs w:val="32"/>
        </w:rPr>
        <w:t>健全部门</w:t>
      </w:r>
      <w:proofErr w:type="gramEnd"/>
      <w:r w:rsidRPr="00594C68">
        <w:rPr>
          <w:rFonts w:ascii="仿宋_GB2312" w:eastAsia="仿宋_GB2312" w:hint="eastAsia"/>
          <w:sz w:val="32"/>
          <w:szCs w:val="32"/>
        </w:rPr>
        <w:t>间财会监督政策衔接、重大问题处理、综合执法检查、监督结果运用、监督线索移送、监督信息交流等工作机制，形成监督合力，提升监督效能。建立部门与行业协会联合监管机制，推动行政监管与自律监管有机结合。相关中介机构要严格按照法律法规、准则制度进行执业，并在配合财会监督执法中提供专业意见。中介机构及其从业人员对发现的违法违规行为，应及时向主管部门、监管部门和行业协会报告。各单位应配合依法依规实施财会监督，不得拒绝、阻挠、拖延，不得提供虚假或者有重大遗漏的财会资料及信息。</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lastRenderedPageBreak/>
        <w:t>（十一）强化中央与地方纵向联动。</w:t>
      </w:r>
      <w:r w:rsidRPr="00594C68">
        <w:rPr>
          <w:rFonts w:ascii="仿宋_GB2312" w:eastAsia="仿宋_GB2312" w:hint="eastAsia"/>
          <w:sz w:val="32"/>
          <w:szCs w:val="32"/>
        </w:rPr>
        <w:t>压实各有关方面财会监督责任，加强上下联动。国务院财政部门加强财会监督工作的制度建设和统筹协调，牵头组织制定财会监督工作规划，明确年度监督工作重点，指导推动各地区各部门各单位组织实施。县级以上地方政府和有关部门依法依规组织开展本行政区域内财会监督工作。国务院有关部门派出机构依照法律法规规定和上级部门授权实施监督工作。地方各级政府和有关部门要畅通财会监督信息渠道，建立财会监督重大事项报告机制，及时向上一级政府和有关部门反映财会监督中发现的重大问题。</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（十二）推动财会监督与其他各类监督贯通协调。</w:t>
      </w:r>
      <w:r w:rsidRPr="00594C68">
        <w:rPr>
          <w:rFonts w:ascii="仿宋_GB2312" w:eastAsia="仿宋_GB2312" w:hint="eastAsia"/>
          <w:sz w:val="32"/>
          <w:szCs w:val="32"/>
        </w:rPr>
        <w:t>建立健全信息沟通、线索移送、协同监督、成果共享等工作机制。开展财会监督要自觉以党内监督为主导，探索深化贯通协调有效路径，加强与巡视巡察机构协作，建立重点监督协同、重大事项会商、线索移交移送机制，通报财会监督检查情况，研究办理巡视巡察移交的建议；加强与纪检监察机关的贯通协调，完善财会监督与纪检监察监督在贯彻落实中央八项规定精神、纠治“四风”、整治群众身边腐败和不正之风等方面要求贯通协调机制，加强监督成果共享，发现党员、监察对象涉嫌违纪或职务违法、职务犯罪的问题线索，依法依规及时移送纪检监察机关；发挥财会监督专业力量作用，选派财会业务骨干参加巡视巡察、纪委监委监督检查和审查调查。强化与人大监督、民主监督的配合协同，完善与人大监督在</w:t>
      </w:r>
      <w:r w:rsidRPr="00594C68">
        <w:rPr>
          <w:rFonts w:ascii="仿宋_GB2312" w:eastAsia="仿宋_GB2312" w:hint="eastAsia"/>
          <w:sz w:val="32"/>
          <w:szCs w:val="32"/>
        </w:rPr>
        <w:lastRenderedPageBreak/>
        <w:t>提高预算管理规范性、有效性等方面贯通协调机制。增强与行政监督、司法监督、审计监督、统计监督的协同性和联动性，加强信息共享，推动建立健全长效机制，形成监督合力。畅通群众监督、舆论监督渠道，健全财会监督投诉举报受理机制，完善受理、查处、跟踪、整改等制度。</w:t>
      </w:r>
    </w:p>
    <w:p w:rsidR="00594C68" w:rsidRPr="00594C68" w:rsidRDefault="00594C68" w:rsidP="00594C68">
      <w:pPr>
        <w:spacing w:line="600" w:lineRule="exact"/>
        <w:ind w:firstLineChars="200" w:firstLine="640"/>
        <w:rPr>
          <w:rFonts w:ascii="黑体" w:eastAsia="黑体" w:hAnsi="黑体" w:hint="eastAsia"/>
          <w:sz w:val="32"/>
          <w:szCs w:val="32"/>
        </w:rPr>
      </w:pPr>
      <w:r w:rsidRPr="00594C68">
        <w:rPr>
          <w:rFonts w:ascii="黑体" w:eastAsia="黑体" w:hAnsi="黑体" w:hint="eastAsia"/>
          <w:sz w:val="32"/>
          <w:szCs w:val="32"/>
        </w:rPr>
        <w:t>四、加大重点领域财会监督力度</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（十三）保障党中央、国务院重大决策部署贯彻落实。</w:t>
      </w:r>
      <w:r w:rsidRPr="00594C68">
        <w:rPr>
          <w:rFonts w:ascii="仿宋_GB2312" w:eastAsia="仿宋_GB2312" w:hint="eastAsia"/>
          <w:sz w:val="32"/>
          <w:szCs w:val="32"/>
        </w:rPr>
        <w:t>把推动党中央、国务院重大决策部署贯彻落实作为财会监督工作的首要任务。聚焦深化供给侧结构性改革，做好稳增长、稳就业、稳物价工作，保障和改善民生，防止资本无序扩张，落实财政改革举措等重大部署，综合运用检查核查、评估评价、监测监控、调查研究等方式开展财会监督，严肃查处财经领域违反中央宏观决策和治理调控要求、影响经济社会健康稳定发展的违纪违规行为，确保党中央政令畅通。</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（十四）强化财经纪律刚性约束。</w:t>
      </w:r>
      <w:r w:rsidRPr="00594C68">
        <w:rPr>
          <w:rFonts w:ascii="仿宋_GB2312" w:eastAsia="仿宋_GB2312" w:hint="eastAsia"/>
          <w:sz w:val="32"/>
          <w:szCs w:val="32"/>
        </w:rPr>
        <w:t>加强对财经领域公权力行使的制约和监督，严肃财经纪律。聚焦贯彻落实减税降费、党政机关过紧日子、加强基层保基本民生保工资保运转工作、规范国库管理、加强资产管理、防范债务风险等重点任务，严肃查处财政收入不真实不合</w:t>
      </w:r>
      <w:proofErr w:type="gramStart"/>
      <w:r w:rsidRPr="00594C68">
        <w:rPr>
          <w:rFonts w:ascii="仿宋_GB2312" w:eastAsia="仿宋_GB2312" w:hint="eastAsia"/>
          <w:sz w:val="32"/>
          <w:szCs w:val="32"/>
        </w:rPr>
        <w:t>规</w:t>
      </w:r>
      <w:proofErr w:type="gramEnd"/>
      <w:r w:rsidRPr="00594C68">
        <w:rPr>
          <w:rFonts w:ascii="仿宋_GB2312" w:eastAsia="仿宋_GB2312" w:hint="eastAsia"/>
          <w:sz w:val="32"/>
          <w:szCs w:val="32"/>
        </w:rPr>
        <w:t>、违规兴建楼堂馆所、乱设财政专户、违规处置资产、违规新增地方政府隐性债务等突出问题，强化通报问责和处理处罚，使纪律真正成为带电的“高压线”。</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（十五）严厉打击财务会计违法违规行为。</w:t>
      </w:r>
      <w:r w:rsidRPr="00594C68">
        <w:rPr>
          <w:rFonts w:ascii="仿宋_GB2312" w:eastAsia="仿宋_GB2312" w:hint="eastAsia"/>
          <w:sz w:val="32"/>
          <w:szCs w:val="32"/>
        </w:rPr>
        <w:t>坚持“强穿</w:t>
      </w:r>
      <w:r w:rsidRPr="00594C68">
        <w:rPr>
          <w:rFonts w:ascii="仿宋_GB2312" w:eastAsia="仿宋_GB2312" w:hint="eastAsia"/>
          <w:sz w:val="32"/>
          <w:szCs w:val="32"/>
        </w:rPr>
        <w:lastRenderedPageBreak/>
        <w:t>透、堵漏洞、用重典、正风气”，从严从重查处影响恶劣的财务舞弊、会计造假案件，强化对相关责任人的追责问责。加强对国有企业、上市公司、金融企业等的财务、会计行为的监督，严肃查处财务数据造假、出具“阴阳报告”、内部监督失效等突出问题。加强对会计信息质量的监督，依法严厉打击伪造会计账簿、虚构经济业务、滥用会计准则等会计违法违规行为，持续提升会计信息质量。加强对会计师事务所、资产评估机构、代理记账机构等中介机构执业质量监督，聚焦行业突出问题，加大对无证经营、挂名执业、违规提供报告、超出胜任能力执业等违法违规行为的整治力度，强化行业日常监管和信用管理，坚决清除害群之马。</w:t>
      </w:r>
    </w:p>
    <w:p w:rsidR="00594C68" w:rsidRPr="00594C68" w:rsidRDefault="00594C68" w:rsidP="00594C68">
      <w:pPr>
        <w:spacing w:line="600" w:lineRule="exact"/>
        <w:ind w:firstLineChars="200" w:firstLine="640"/>
        <w:rPr>
          <w:rFonts w:ascii="黑体" w:eastAsia="黑体" w:hAnsi="黑体" w:hint="eastAsia"/>
          <w:sz w:val="32"/>
          <w:szCs w:val="32"/>
        </w:rPr>
      </w:pPr>
      <w:r w:rsidRPr="00594C68">
        <w:rPr>
          <w:rFonts w:ascii="黑体" w:eastAsia="黑体" w:hAnsi="黑体" w:hint="eastAsia"/>
          <w:sz w:val="32"/>
          <w:szCs w:val="32"/>
        </w:rPr>
        <w:t>五、保障措施</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（十六）加强组织领导。</w:t>
      </w:r>
      <w:r w:rsidRPr="00594C68">
        <w:rPr>
          <w:rFonts w:ascii="仿宋_GB2312" w:eastAsia="仿宋_GB2312" w:hint="eastAsia"/>
          <w:sz w:val="32"/>
          <w:szCs w:val="32"/>
        </w:rPr>
        <w:t>各地区各有关部门要强化组织领导，加强协同配合，结合实际制定具体实施方案，确保各项工作任务落地见效。将财会监督工作推进情况作为领导班子和有关领导干部考核的重要内容；对于贯彻落实财会监督决策部署不力、职责履行不到位的，要严肃追责问责。</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（十七）推进财会监督法治建设。</w:t>
      </w:r>
      <w:r w:rsidRPr="00594C68">
        <w:rPr>
          <w:rFonts w:ascii="仿宋_GB2312" w:eastAsia="仿宋_GB2312" w:hint="eastAsia"/>
          <w:sz w:val="32"/>
          <w:szCs w:val="32"/>
        </w:rPr>
        <w:t>健全财会监督法律法规制度，及时推动修订预算法、会计法、注册会计师法、资产评估法、财政违法行为处罚处分条例等法律法规。健全财政财务管理、资产管理等制度，完善内部控制制度体系。深化政府会计改革，完善企业会计准则体系和非营利组织会计制度，增强会计准则制度执行效果。</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lastRenderedPageBreak/>
        <w:t>（十八）加强财会监督队伍建设。</w:t>
      </w:r>
      <w:r w:rsidRPr="00594C68">
        <w:rPr>
          <w:rFonts w:ascii="仿宋_GB2312" w:eastAsia="仿宋_GB2312" w:hint="eastAsia"/>
          <w:sz w:val="32"/>
          <w:szCs w:val="32"/>
        </w:rPr>
        <w:t>县级以上财政部门应强化财会监督队伍和能力建设。各单位应配备与财会监督职能任务相匹配的人员力量，完善财会监督人才政策体系，加强财会监督人才培训教育，分类型、分领域建立高层次财会监督人才库，提升专业能力和综合素质。按照国家有关规定完善财会监督人才激励约束机制。</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（十九）统筹推进财会监督信息化建设。</w:t>
      </w:r>
      <w:r w:rsidRPr="00594C68">
        <w:rPr>
          <w:rFonts w:ascii="仿宋_GB2312" w:eastAsia="仿宋_GB2312" w:hint="eastAsia"/>
          <w:sz w:val="32"/>
          <w:szCs w:val="32"/>
        </w:rPr>
        <w:t>深化“互联网+监督”，充分运用大数据和信息化手段，切实提升监管效能。依托全国一体化在线政务服务平台，统筹整合各地区各部门各单位有关公共数据资源，分级分类完善财会监督数据库，推进财会监督数据汇聚融合和共享共用。构建财会领域重大风险识别预警机制。</w:t>
      </w:r>
    </w:p>
    <w:p w:rsidR="00594C68"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（二十）提升财会监督工作成效。</w:t>
      </w:r>
      <w:r w:rsidRPr="00594C68">
        <w:rPr>
          <w:rFonts w:ascii="仿宋_GB2312" w:eastAsia="仿宋_GB2312" w:hint="eastAsia"/>
          <w:sz w:val="32"/>
          <w:szCs w:val="32"/>
        </w:rPr>
        <w:t>优化监督模式与方式方法，推动日常监督与专项监督、现场监督与非现场监督、线上监督与线下监督、事前事中事后监督相结合，实现监督和管理有机统一。加大对违法违规行为的处理处罚力度，大幅提高违法违规成本，推动实施联合惩戒，依法依规开展追责问责。加强财会监督结果运用，完善监督结果公告公示制度，对违反财经纪律的单位和人员，加大公开曝光力度，属于党员和公职人员的，及时向所在党组织、所在单位通报，发挥警示教育作用。</w:t>
      </w:r>
    </w:p>
    <w:p w:rsidR="00BF302F" w:rsidRPr="00594C68" w:rsidRDefault="00594C68" w:rsidP="00594C68">
      <w:pPr>
        <w:spacing w:line="600" w:lineRule="exact"/>
        <w:ind w:firstLineChars="200" w:firstLine="640"/>
        <w:rPr>
          <w:rFonts w:ascii="仿宋_GB2312" w:eastAsia="仿宋_GB2312" w:hint="eastAsia"/>
          <w:sz w:val="32"/>
          <w:szCs w:val="32"/>
        </w:rPr>
      </w:pPr>
      <w:r w:rsidRPr="00594C68">
        <w:rPr>
          <w:rFonts w:ascii="楷体" w:eastAsia="楷体" w:hAnsi="楷体" w:hint="eastAsia"/>
          <w:sz w:val="32"/>
          <w:szCs w:val="32"/>
        </w:rPr>
        <w:t>（二十一）加强宣传引导。</w:t>
      </w:r>
      <w:r w:rsidRPr="00594C68">
        <w:rPr>
          <w:rFonts w:ascii="仿宋_GB2312" w:eastAsia="仿宋_GB2312" w:hint="eastAsia"/>
          <w:sz w:val="32"/>
          <w:szCs w:val="32"/>
        </w:rPr>
        <w:t>加强财会监督法律法规政策宣传贯彻，强化财会从业人员执业操守教育。在依法合</w:t>
      </w:r>
      <w:proofErr w:type="gramStart"/>
      <w:r w:rsidRPr="00594C68">
        <w:rPr>
          <w:rFonts w:ascii="仿宋_GB2312" w:eastAsia="仿宋_GB2312" w:hint="eastAsia"/>
          <w:sz w:val="32"/>
          <w:szCs w:val="32"/>
        </w:rPr>
        <w:t>规</w:t>
      </w:r>
      <w:proofErr w:type="gramEnd"/>
      <w:r w:rsidRPr="00594C68">
        <w:rPr>
          <w:rFonts w:ascii="仿宋_GB2312" w:eastAsia="仿宋_GB2312" w:hint="eastAsia"/>
          <w:sz w:val="32"/>
          <w:szCs w:val="32"/>
        </w:rPr>
        <w:t>、</w:t>
      </w:r>
      <w:r w:rsidRPr="00594C68">
        <w:rPr>
          <w:rFonts w:ascii="仿宋_GB2312" w:eastAsia="仿宋_GB2312" w:hint="eastAsia"/>
          <w:sz w:val="32"/>
          <w:szCs w:val="32"/>
        </w:rPr>
        <w:lastRenderedPageBreak/>
        <w:t>安全保密等前提下，大力推进财会信息公开工作，提高财会信息透明度。鼓励先行先试，强化引领示范，</w:t>
      </w:r>
      <w:proofErr w:type="gramStart"/>
      <w:r w:rsidRPr="00594C68">
        <w:rPr>
          <w:rFonts w:ascii="仿宋_GB2312" w:eastAsia="仿宋_GB2312" w:hint="eastAsia"/>
          <w:sz w:val="32"/>
          <w:szCs w:val="32"/>
        </w:rPr>
        <w:t>统筹抓好</w:t>
      </w:r>
      <w:proofErr w:type="gramEnd"/>
      <w:r w:rsidRPr="00594C68">
        <w:rPr>
          <w:rFonts w:ascii="仿宋_GB2312" w:eastAsia="仿宋_GB2312" w:hint="eastAsia"/>
          <w:sz w:val="32"/>
          <w:szCs w:val="32"/>
        </w:rPr>
        <w:t>财会监督试点工作。加强宣传解读和舆论引导，积极回应社会关切，充分调动各方面积极性，营造财会监督工作良好环境。</w:t>
      </w:r>
    </w:p>
    <w:sectPr w:rsidR="00BF302F" w:rsidRPr="00594C6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DD" w:rsidRDefault="00D848DD" w:rsidP="00594C68">
      <w:r>
        <w:separator/>
      </w:r>
    </w:p>
  </w:endnote>
  <w:endnote w:type="continuationSeparator" w:id="0">
    <w:p w:rsidR="00D848DD" w:rsidRDefault="00D848DD" w:rsidP="0059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70675"/>
      <w:docPartObj>
        <w:docPartGallery w:val="Page Numbers (Bottom of Page)"/>
        <w:docPartUnique/>
      </w:docPartObj>
    </w:sdtPr>
    <w:sdtContent>
      <w:p w:rsidR="00594C68" w:rsidRDefault="00594C68">
        <w:pPr>
          <w:pStyle w:val="a4"/>
          <w:jc w:val="center"/>
        </w:pPr>
        <w:r>
          <w:fldChar w:fldCharType="begin"/>
        </w:r>
        <w:r>
          <w:instrText>PAGE   \* MERGEFORMAT</w:instrText>
        </w:r>
        <w:r>
          <w:fldChar w:fldCharType="separate"/>
        </w:r>
        <w:r w:rsidRPr="00594C68">
          <w:rPr>
            <w:noProof/>
            <w:lang w:val="zh-CN"/>
          </w:rPr>
          <w:t>1</w:t>
        </w:r>
        <w:r>
          <w:fldChar w:fldCharType="end"/>
        </w:r>
      </w:p>
    </w:sdtContent>
  </w:sdt>
  <w:p w:rsidR="00594C68" w:rsidRDefault="00594C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DD" w:rsidRDefault="00D848DD" w:rsidP="00594C68">
      <w:r>
        <w:separator/>
      </w:r>
    </w:p>
  </w:footnote>
  <w:footnote w:type="continuationSeparator" w:id="0">
    <w:p w:rsidR="00D848DD" w:rsidRDefault="00D848DD" w:rsidP="00594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BA"/>
    <w:rsid w:val="00594C68"/>
    <w:rsid w:val="007F3CBA"/>
    <w:rsid w:val="00BF302F"/>
    <w:rsid w:val="00D8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4C68"/>
    <w:rPr>
      <w:sz w:val="18"/>
      <w:szCs w:val="18"/>
    </w:rPr>
  </w:style>
  <w:style w:type="paragraph" w:styleId="a4">
    <w:name w:val="footer"/>
    <w:basedOn w:val="a"/>
    <w:link w:val="Char0"/>
    <w:uiPriority w:val="99"/>
    <w:unhideWhenUsed/>
    <w:rsid w:val="00594C68"/>
    <w:pPr>
      <w:tabs>
        <w:tab w:val="center" w:pos="4153"/>
        <w:tab w:val="right" w:pos="8306"/>
      </w:tabs>
      <w:snapToGrid w:val="0"/>
      <w:jc w:val="left"/>
    </w:pPr>
    <w:rPr>
      <w:sz w:val="18"/>
      <w:szCs w:val="18"/>
    </w:rPr>
  </w:style>
  <w:style w:type="character" w:customStyle="1" w:styleId="Char0">
    <w:name w:val="页脚 Char"/>
    <w:basedOn w:val="a0"/>
    <w:link w:val="a4"/>
    <w:uiPriority w:val="99"/>
    <w:rsid w:val="00594C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4C68"/>
    <w:rPr>
      <w:sz w:val="18"/>
      <w:szCs w:val="18"/>
    </w:rPr>
  </w:style>
  <w:style w:type="paragraph" w:styleId="a4">
    <w:name w:val="footer"/>
    <w:basedOn w:val="a"/>
    <w:link w:val="Char0"/>
    <w:uiPriority w:val="99"/>
    <w:unhideWhenUsed/>
    <w:rsid w:val="00594C68"/>
    <w:pPr>
      <w:tabs>
        <w:tab w:val="center" w:pos="4153"/>
        <w:tab w:val="right" w:pos="8306"/>
      </w:tabs>
      <w:snapToGrid w:val="0"/>
      <w:jc w:val="left"/>
    </w:pPr>
    <w:rPr>
      <w:sz w:val="18"/>
      <w:szCs w:val="18"/>
    </w:rPr>
  </w:style>
  <w:style w:type="character" w:customStyle="1" w:styleId="Char0">
    <w:name w:val="页脚 Char"/>
    <w:basedOn w:val="a0"/>
    <w:link w:val="a4"/>
    <w:uiPriority w:val="99"/>
    <w:rsid w:val="00594C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ysj</dc:creator>
  <cp:keywords/>
  <dc:description/>
  <cp:lastModifiedBy>ysj</cp:lastModifiedBy>
  <cp:revision>2</cp:revision>
  <dcterms:created xsi:type="dcterms:W3CDTF">2023-03-15T06:20:00Z</dcterms:created>
  <dcterms:modified xsi:type="dcterms:W3CDTF">2023-03-15T06:25:00Z</dcterms:modified>
</cp:coreProperties>
</file>